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F6CCEA">
      <w:pPr>
        <w:widowControl/>
        <w:numPr>
          <w:ilvl w:val="0"/>
          <w:numId w:val="7"/>
        </w:numPr>
        <w:adjustRightInd/>
        <w:spacing w:before="120" w:beforeLines="50" w:after="120" w:afterLines="50" w:line="500" w:lineRule="exact"/>
        <w:jc w:val="center"/>
        <w:textAlignment w:val="auto"/>
        <w:outlineLvl w:val="3"/>
        <w:rPr>
          <w:rFonts w:ascii="宋体" w:hAnsi="宋体"/>
          <w:b/>
          <w:sz w:val="32"/>
          <w:szCs w:val="32"/>
        </w:rPr>
      </w:pPr>
      <w:bookmarkStart w:id="0" w:name="_Toc79599640"/>
      <w:bookmarkStart w:id="1" w:name="_Toc326186510"/>
      <w:bookmarkStart w:id="2" w:name="_Toc170292329"/>
      <w:bookmarkStart w:id="3" w:name="_Toc136690812"/>
      <w:bookmarkStart w:id="4" w:name="_Toc138484902"/>
      <w:bookmarkStart w:id="5" w:name="_Toc170290544"/>
      <w:bookmarkStart w:id="6" w:name="_Toc293076518"/>
      <w:bookmarkStart w:id="7" w:name="_Toc381802788"/>
      <w:bookmarkStart w:id="8" w:name="_Toc534298255"/>
      <w:bookmarkStart w:id="9" w:name="_Toc214270498"/>
      <w:bookmarkStart w:id="10" w:name="_Toc170291872"/>
      <w:bookmarkStart w:id="11" w:name="_Toc286850279"/>
      <w:bookmarkStart w:id="12" w:name="_Toc136239848"/>
      <w:bookmarkStart w:id="13" w:name="_Toc535148397"/>
      <w:bookmarkStart w:id="14" w:name="_Toc214270523"/>
      <w:r>
        <w:rPr>
          <w:rFonts w:hint="eastAsia" w:ascii="宋体" w:hAnsi="宋体"/>
          <w:b/>
          <w:sz w:val="32"/>
          <w:szCs w:val="32"/>
        </w:rPr>
        <w:t>培训方案</w:t>
      </w:r>
      <w:bookmarkEnd w:id="0"/>
    </w:p>
    <w:p w14:paraId="371FEDD2">
      <w:pPr>
        <w:widowControl/>
        <w:numPr>
          <w:ilvl w:val="1"/>
          <w:numId w:val="7"/>
        </w:numPr>
        <w:adjustRightInd/>
        <w:spacing w:before="120" w:beforeLines="50" w:after="120" w:afterLines="50" w:line="500" w:lineRule="exact"/>
        <w:textAlignment w:val="auto"/>
        <w:outlineLvl w:val="4"/>
        <w:rPr>
          <w:rFonts w:ascii="宋体" w:hAnsi="宋体"/>
          <w:b/>
          <w:sz w:val="28"/>
          <w:szCs w:val="28"/>
        </w:rPr>
      </w:pPr>
      <w:bookmarkStart w:id="15" w:name="_Toc278488446"/>
      <w:bookmarkStart w:id="16" w:name="_Toc260321122"/>
      <w:bookmarkStart w:id="17" w:name="_Toc294874772"/>
      <w:bookmarkStart w:id="18" w:name="_Toc269389734"/>
      <w:bookmarkStart w:id="19" w:name="_Toc294520332"/>
      <w:bookmarkStart w:id="20" w:name="_Toc79593502"/>
      <w:bookmarkStart w:id="21" w:name="_Toc342381404"/>
      <w:bookmarkStart w:id="22" w:name="_Toc359491207"/>
      <w:bookmarkStart w:id="23" w:name="_Toc301566040"/>
      <w:bookmarkStart w:id="24" w:name="_Toc329787239"/>
      <w:bookmarkStart w:id="25" w:name="_Toc359424217"/>
      <w:bookmarkStart w:id="26" w:name="_Toc359743120"/>
      <w:bookmarkStart w:id="27" w:name="_Toc295825437"/>
      <w:r>
        <w:rPr>
          <w:rFonts w:ascii="宋体" w:hAnsi="宋体"/>
          <w:b/>
          <w:sz w:val="28"/>
          <w:szCs w:val="28"/>
        </w:rPr>
        <w:t>培训策略</w:t>
      </w:r>
      <w:bookmarkEnd w:id="15"/>
      <w:bookmarkEnd w:id="16"/>
      <w:bookmarkEnd w:id="17"/>
      <w:bookmarkEnd w:id="18"/>
      <w:bookmarkEnd w:id="19"/>
      <w:r>
        <w:rPr>
          <w:rFonts w:ascii="宋体" w:hAnsi="宋体"/>
          <w:b/>
          <w:sz w:val="28"/>
          <w:szCs w:val="28"/>
        </w:rPr>
        <w:t>与目标</w:t>
      </w:r>
      <w:bookmarkEnd w:id="20"/>
      <w:bookmarkEnd w:id="21"/>
      <w:bookmarkEnd w:id="22"/>
      <w:bookmarkEnd w:id="23"/>
      <w:bookmarkEnd w:id="24"/>
      <w:bookmarkEnd w:id="25"/>
      <w:bookmarkEnd w:id="26"/>
      <w:bookmarkEnd w:id="27"/>
    </w:p>
    <w:p w14:paraId="5EF36FB2">
      <w:pPr>
        <w:spacing w:line="500" w:lineRule="exact"/>
        <w:ind w:firstLine="480"/>
        <w:rPr>
          <w:rFonts w:ascii="宋体" w:hAnsi="宋体"/>
        </w:rPr>
      </w:pPr>
      <w:r>
        <w:rPr>
          <w:rFonts w:hint="eastAsia" w:ascii="宋体" w:hAnsi="宋体"/>
        </w:rPr>
        <w:t>实施方既要</w:t>
      </w:r>
      <w:r>
        <w:rPr>
          <w:rFonts w:ascii="宋体" w:hAnsi="宋体"/>
        </w:rPr>
        <w:t>重视技术培训，同时也</w:t>
      </w:r>
      <w:r>
        <w:rPr>
          <w:rFonts w:hint="eastAsia" w:ascii="宋体" w:hAnsi="宋体"/>
        </w:rPr>
        <w:t>要</w:t>
      </w:r>
      <w:r>
        <w:rPr>
          <w:rFonts w:ascii="宋体" w:hAnsi="宋体"/>
        </w:rPr>
        <w:t>强调对企业实施人员的能力培养。在培训策略上，通过知识转移过程，首先培训企业的种子队员，然后在下一阶段的实施过程中，以实施团队为主，由种子队员参与一部分实施工作，然后到下一个阶段向种子队员独立工作、实施方为辅助的过程转移，如下图所示。</w:t>
      </w:r>
    </w:p>
    <w:p w14:paraId="3C10FAC6">
      <w:pPr>
        <w:spacing w:line="500" w:lineRule="exact"/>
        <w:ind w:firstLine="480"/>
        <w:rPr>
          <w:rFonts w:ascii="宋体" w:hAnsi="宋体"/>
        </w:rPr>
      </w:pPr>
    </w:p>
    <w:p w14:paraId="7271421D">
      <w:pPr>
        <w:ind w:firstLine="480"/>
        <w:jc w:val="center"/>
      </w:pPr>
      <w:r>
        <w:drawing>
          <wp:inline distT="0" distB="0" distL="0" distR="0">
            <wp:extent cx="4895850" cy="1350010"/>
            <wp:effectExtent l="0" t="0" r="0" b="2540"/>
            <wp:docPr id="20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Picture 5"/>
                    <pic:cNvPicPr>
                      <a:picLocks noChangeAspect="1" noChangeArrowheads="1"/>
                    </pic:cNvPicPr>
                  </pic:nvPicPr>
                  <pic:blipFill>
                    <a:blip r:embed="rId10" cstate="print"/>
                    <a:srcRect/>
                    <a:stretch>
                      <a:fillRect/>
                    </a:stretch>
                  </pic:blipFill>
                  <pic:spPr>
                    <a:xfrm>
                      <a:off x="0" y="0"/>
                      <a:ext cx="4902076" cy="1351902"/>
                    </a:xfrm>
                    <a:prstGeom prst="rect">
                      <a:avLst/>
                    </a:prstGeom>
                    <a:noFill/>
                    <a:ln w="9525">
                      <a:noFill/>
                      <a:miter lim="800000"/>
                      <a:headEnd/>
                      <a:tailEnd/>
                    </a:ln>
                  </pic:spPr>
                </pic:pic>
              </a:graphicData>
            </a:graphic>
          </wp:inline>
        </w:drawing>
      </w:r>
    </w:p>
    <w:p w14:paraId="7E02379C">
      <w:pPr>
        <w:pStyle w:val="15"/>
        <w:spacing w:line="500" w:lineRule="exact"/>
        <w:ind w:left="0" w:leftChars="0" w:firstLine="0" w:firstLineChars="0"/>
        <w:jc w:val="center"/>
      </w:pPr>
      <w:r>
        <w:rPr>
          <w:rFonts w:hint="eastAsia"/>
        </w:rPr>
        <w:t>图</w:t>
      </w:r>
      <w:r>
        <w:fldChar w:fldCharType="begin"/>
      </w:r>
      <w:r>
        <w:rPr>
          <w:rFonts w:hint="eastAsia"/>
        </w:rPr>
        <w:instrText xml:space="preserve">SEQ 图 \* ARABIC</w:instrText>
      </w:r>
      <w:r>
        <w:fldChar w:fldCharType="separate"/>
      </w:r>
      <w:r>
        <w:t>166</w:t>
      </w:r>
      <w:r>
        <w:fldChar w:fldCharType="end"/>
      </w:r>
      <w:bookmarkStart w:id="28" w:name="_Toc295824715"/>
      <w:r>
        <w:t>项目培训策略</w:t>
      </w:r>
      <w:bookmarkEnd w:id="28"/>
    </w:p>
    <w:p w14:paraId="361C5D39">
      <w:pPr>
        <w:spacing w:line="500" w:lineRule="exact"/>
        <w:ind w:firstLine="480"/>
        <w:rPr>
          <w:rFonts w:ascii="宋体" w:hAnsi="宋体"/>
        </w:rPr>
      </w:pPr>
      <w:r>
        <w:rPr>
          <w:rFonts w:ascii="宋体" w:hAnsi="宋体"/>
        </w:rPr>
        <w:t>通过培训，使</w:t>
      </w:r>
      <w:bookmarkStart w:id="170" w:name="_GoBack"/>
      <w:bookmarkEnd w:id="170"/>
      <w:r>
        <w:rPr>
          <w:rFonts w:hint="eastAsia" w:ascii="宋体" w:hAnsi="宋体"/>
          <w:lang w:eastAsia="zh-CN"/>
        </w:rPr>
        <w:t>XXX</w:t>
      </w:r>
      <w:r>
        <w:rPr>
          <w:rFonts w:ascii="宋体" w:hAnsi="宋体"/>
        </w:rPr>
        <w:t>各层次上的人员了解企业管控思想、IT规划思路、系统应用及操作情况、系统维护等，明确各自的职责和义务，并达到独立应用系统处理日常工作。</w:t>
      </w:r>
    </w:p>
    <w:p w14:paraId="79312FCA">
      <w:pPr>
        <w:spacing w:line="500" w:lineRule="exact"/>
        <w:ind w:firstLine="480"/>
        <w:rPr>
          <w:rFonts w:ascii="宋体" w:hAnsi="宋体"/>
        </w:rPr>
      </w:pPr>
      <w:r>
        <w:rPr>
          <w:rFonts w:ascii="宋体" w:hAnsi="宋体"/>
        </w:rPr>
        <w:t>培训是</w:t>
      </w:r>
      <w:r>
        <w:rPr>
          <w:rFonts w:hint="eastAsia" w:ascii="宋体" w:hAnsi="宋体"/>
        </w:rPr>
        <w:t>项目</w:t>
      </w:r>
      <w:r>
        <w:rPr>
          <w:rFonts w:ascii="宋体" w:hAnsi="宋体"/>
        </w:rPr>
        <w:t>实施的重要环节，将贯穿项目的全过程，分为前期培训、中期培训和后期培训三个阶段，前期培训主要目的在于正确理PLM的管理思想、实施方法论，掌握管理与控制项目风险的具体方法；中期培训主要目的在于使系统管理员级用户熟悉PLM中的业务流程、开发方法，掌握系统管理的使用方法、正确组织系统所需的静态和动态数据、学习</w:t>
      </w:r>
      <w:r>
        <w:rPr>
          <w:rFonts w:hint="eastAsia" w:ascii="宋体" w:hAnsi="宋体"/>
        </w:rPr>
        <w:t>windchill</w:t>
      </w:r>
      <w:r>
        <w:rPr>
          <w:rFonts w:ascii="宋体" w:hAnsi="宋体"/>
        </w:rPr>
        <w:t>软件的详细操作方法以及客户化开发；后期培训主要目的在于强化关键用户的使用技能，使企业中真正使用 PLM的用户群体熟练掌握日常在PLM中的工作方式，最后成为信息化的主人。</w:t>
      </w:r>
    </w:p>
    <w:p w14:paraId="6F0361A6">
      <w:pPr>
        <w:spacing w:line="500" w:lineRule="exact"/>
        <w:ind w:firstLine="480"/>
        <w:rPr>
          <w:rFonts w:ascii="宋体" w:hAnsi="宋体"/>
        </w:rPr>
      </w:pPr>
      <w:r>
        <w:rPr>
          <w:rFonts w:ascii="宋体" w:hAnsi="宋体"/>
        </w:rPr>
        <w:t>通过培训，操作人员将深入了解系统</w:t>
      </w:r>
      <w:r>
        <w:rPr>
          <w:rFonts w:hint="eastAsia" w:ascii="宋体" w:hAnsi="宋体"/>
        </w:rPr>
        <w:t>整体业务流程以及业务流程中的控制关系、了解</w:t>
      </w:r>
      <w:r>
        <w:rPr>
          <w:rFonts w:ascii="宋体" w:hAnsi="宋体"/>
        </w:rPr>
        <w:t>软件的开发背景、技术资料、开发思路及各个子系统的详细操作。培训效果的好坏，将直接决定着操作人员以后能否正确操作应用软件，能否满足岗位操作软件的要求，最终将影响到整个软件系统能否成功实施。因此，应引起我们高度重视。双方人员应相互配合，积极主动，为达到预期培训效果而努力。</w:t>
      </w:r>
    </w:p>
    <w:p w14:paraId="6FC61483">
      <w:pPr>
        <w:widowControl/>
        <w:numPr>
          <w:ilvl w:val="1"/>
          <w:numId w:val="7"/>
        </w:numPr>
        <w:adjustRightInd/>
        <w:spacing w:before="120" w:beforeLines="50" w:after="120" w:afterLines="50" w:line="500" w:lineRule="exact"/>
        <w:textAlignment w:val="auto"/>
        <w:outlineLvl w:val="4"/>
        <w:rPr>
          <w:rFonts w:ascii="宋体" w:hAnsi="宋体"/>
          <w:b/>
          <w:sz w:val="28"/>
          <w:szCs w:val="28"/>
        </w:rPr>
      </w:pPr>
      <w:bookmarkStart w:id="29" w:name="_Toc79593503"/>
      <w:r>
        <w:rPr>
          <w:rFonts w:hint="eastAsia" w:ascii="宋体" w:hAnsi="宋体"/>
          <w:b/>
          <w:sz w:val="28"/>
          <w:szCs w:val="28"/>
        </w:rPr>
        <w:t>培训方法</w:t>
      </w:r>
      <w:bookmarkEnd w:id="29"/>
    </w:p>
    <w:p w14:paraId="1D0DE57F">
      <w:pPr>
        <w:spacing w:line="500" w:lineRule="exact"/>
        <w:ind w:firstLine="480"/>
        <w:rPr>
          <w:rFonts w:ascii="宋体" w:hAnsi="宋体"/>
        </w:rPr>
      </w:pPr>
      <w:r>
        <w:rPr>
          <w:rFonts w:ascii="宋体" w:hAnsi="宋体"/>
        </w:rPr>
        <w:t>为了保证在期限内将各总知识和技能传递给</w:t>
      </w:r>
      <w:r>
        <w:rPr>
          <w:rFonts w:hint="eastAsia" w:ascii="宋体" w:hAnsi="宋体"/>
          <w:lang w:eastAsia="zh-CN"/>
        </w:rPr>
        <w:t>XXX</w:t>
      </w:r>
      <w:r>
        <w:rPr>
          <w:rFonts w:ascii="宋体" w:hAnsi="宋体"/>
        </w:rPr>
        <w:t>不同层面的众多项目参与者</w:t>
      </w:r>
      <w:r>
        <w:rPr>
          <w:rFonts w:hint="eastAsia" w:ascii="宋体" w:hAnsi="宋体"/>
        </w:rPr>
        <w:t>，</w:t>
      </w:r>
      <w:r>
        <w:rPr>
          <w:rFonts w:ascii="宋体" w:hAnsi="宋体"/>
        </w:rPr>
        <w:t>我们建议如下培训方法</w:t>
      </w:r>
      <w:r>
        <w:rPr>
          <w:rFonts w:hint="eastAsia" w:ascii="宋体" w:hAnsi="宋体"/>
        </w:rPr>
        <w:t>：</w:t>
      </w:r>
    </w:p>
    <w:p w14:paraId="3929EF03">
      <w:pPr>
        <w:pStyle w:val="61"/>
        <w:numPr>
          <w:ilvl w:val="0"/>
          <w:numId w:val="8"/>
        </w:numPr>
        <w:adjustRightInd/>
        <w:spacing w:line="500" w:lineRule="exact"/>
        <w:ind w:firstLineChars="0"/>
        <w:jc w:val="both"/>
        <w:textAlignment w:val="auto"/>
        <w:rPr>
          <w:rFonts w:ascii="宋体" w:hAnsi="宋体"/>
        </w:rPr>
      </w:pPr>
      <w:r>
        <w:rPr>
          <w:rFonts w:ascii="宋体" w:hAnsi="宋体"/>
        </w:rPr>
        <w:t></w:t>
      </w:r>
      <w:r>
        <w:rPr>
          <w:rFonts w:ascii="宋体" w:hAnsi="宋体"/>
        </w:rPr>
        <w:tab/>
      </w:r>
      <w:r>
        <w:rPr>
          <w:rFonts w:hint="eastAsia" w:ascii="宋体" w:hAnsi="宋体"/>
        </w:rPr>
        <w:t>对管理层培训采用沟通、汇报、课堂教学的方式进行；</w:t>
      </w:r>
    </w:p>
    <w:p w14:paraId="18C31092">
      <w:pPr>
        <w:pStyle w:val="61"/>
        <w:numPr>
          <w:ilvl w:val="0"/>
          <w:numId w:val="8"/>
        </w:numPr>
        <w:adjustRightInd/>
        <w:spacing w:line="500" w:lineRule="exact"/>
        <w:ind w:firstLineChars="0"/>
        <w:jc w:val="both"/>
        <w:textAlignment w:val="auto"/>
        <w:rPr>
          <w:rFonts w:ascii="宋体" w:hAnsi="宋体"/>
        </w:rPr>
      </w:pPr>
      <w:r>
        <w:rPr>
          <w:rFonts w:ascii="宋体" w:hAnsi="宋体"/>
        </w:rPr>
        <w:t></w:t>
      </w:r>
      <w:r>
        <w:rPr>
          <w:rFonts w:ascii="宋体" w:hAnsi="宋体"/>
        </w:rPr>
        <w:tab/>
      </w:r>
      <w:r>
        <w:rPr>
          <w:rFonts w:hint="eastAsia" w:ascii="宋体" w:hAnsi="宋体"/>
        </w:rPr>
        <w:t>对关键用户提供产品的全面培训；</w:t>
      </w:r>
    </w:p>
    <w:p w14:paraId="0E5F79A6">
      <w:pPr>
        <w:pStyle w:val="61"/>
        <w:numPr>
          <w:ilvl w:val="0"/>
          <w:numId w:val="8"/>
        </w:numPr>
        <w:adjustRightInd/>
        <w:spacing w:line="500" w:lineRule="exact"/>
        <w:ind w:firstLineChars="0"/>
        <w:jc w:val="both"/>
        <w:textAlignment w:val="auto"/>
        <w:rPr>
          <w:rFonts w:ascii="宋体" w:hAnsi="宋体"/>
        </w:rPr>
      </w:pPr>
      <w:r>
        <w:rPr>
          <w:rFonts w:ascii="宋体" w:hAnsi="宋体"/>
        </w:rPr>
        <w:t></w:t>
      </w:r>
      <w:r>
        <w:rPr>
          <w:rFonts w:ascii="宋体" w:hAnsi="宋体"/>
        </w:rPr>
        <w:tab/>
      </w:r>
      <w:r>
        <w:rPr>
          <w:rFonts w:hint="eastAsia" w:ascii="宋体" w:hAnsi="宋体"/>
        </w:rPr>
        <w:t>建议对关键用户以咨询、交流、课堂教学等方式进行；</w:t>
      </w:r>
    </w:p>
    <w:p w14:paraId="7FCA8927">
      <w:pPr>
        <w:pStyle w:val="61"/>
        <w:numPr>
          <w:ilvl w:val="0"/>
          <w:numId w:val="8"/>
        </w:numPr>
        <w:adjustRightInd/>
        <w:spacing w:line="500" w:lineRule="exact"/>
        <w:ind w:firstLineChars="0"/>
        <w:jc w:val="both"/>
        <w:textAlignment w:val="auto"/>
        <w:rPr>
          <w:rFonts w:ascii="宋体" w:hAnsi="宋体"/>
        </w:rPr>
      </w:pPr>
      <w:r>
        <w:rPr>
          <w:rFonts w:ascii="宋体" w:hAnsi="宋体"/>
        </w:rPr>
        <w:t></w:t>
      </w:r>
      <w:r>
        <w:rPr>
          <w:rFonts w:ascii="宋体" w:hAnsi="宋体"/>
        </w:rPr>
        <w:tab/>
      </w:r>
      <w:r>
        <w:rPr>
          <w:rFonts w:hint="eastAsia" w:ascii="宋体" w:hAnsi="宋体"/>
        </w:rPr>
        <w:t>对最终用户培训要针对业务岗位进行；</w:t>
      </w:r>
    </w:p>
    <w:p w14:paraId="17FC91AF">
      <w:pPr>
        <w:spacing w:line="500" w:lineRule="exact"/>
        <w:ind w:firstLine="480"/>
        <w:rPr>
          <w:rFonts w:ascii="宋体" w:hAnsi="宋体"/>
        </w:rPr>
      </w:pPr>
      <w:r>
        <w:rPr>
          <w:rFonts w:hint="eastAsia" w:ascii="宋体" w:hAnsi="宋体"/>
        </w:rPr>
        <w:t>建议最终用户培训基于其岗位相关的业务流程和系统操作需求，培训材料统一开发、由实施顾问提供培训以保证培训质量。建议建立网上学习交流系统提供业务流程手册和系统最终用户培训资料，另外需要在系统中创建专门的练习用产品库，使最终用户在完成最终用户培训后，仍然可以自行学习和专研，并在工作中参考。</w:t>
      </w:r>
    </w:p>
    <w:p w14:paraId="4F6DAB6F">
      <w:pPr>
        <w:pStyle w:val="61"/>
        <w:numPr>
          <w:ilvl w:val="0"/>
          <w:numId w:val="9"/>
        </w:numPr>
        <w:adjustRightInd/>
        <w:spacing w:line="500" w:lineRule="exact"/>
        <w:ind w:firstLineChars="0"/>
        <w:jc w:val="both"/>
        <w:textAlignment w:val="auto"/>
        <w:rPr>
          <w:rFonts w:ascii="宋体" w:hAnsi="宋体"/>
        </w:rPr>
      </w:pPr>
      <w:r>
        <w:rPr>
          <w:rFonts w:hint="eastAsia" w:ascii="宋体" w:hAnsi="宋体"/>
        </w:rPr>
        <w:t>采用专职培训员</w:t>
      </w:r>
    </w:p>
    <w:p w14:paraId="3D569864">
      <w:pPr>
        <w:spacing w:line="500" w:lineRule="exact"/>
        <w:ind w:firstLine="480"/>
        <w:rPr>
          <w:rFonts w:ascii="宋体" w:hAnsi="宋体"/>
        </w:rPr>
      </w:pPr>
      <w:r>
        <w:rPr>
          <w:rFonts w:hint="eastAsia" w:ascii="宋体" w:hAnsi="宋体"/>
        </w:rPr>
        <w:t>培训小组将由双方专职培训员共同组成,其中实施顾问将对专职培训员进行以下培训：培训技巧，包括上课和工作辅导培训技巧；总流程和系统知识的培训。</w:t>
      </w:r>
    </w:p>
    <w:p w14:paraId="3E2110B7">
      <w:pPr>
        <w:spacing w:line="500" w:lineRule="exact"/>
        <w:ind w:firstLine="480"/>
        <w:rPr>
          <w:rFonts w:ascii="宋体" w:hAnsi="宋体"/>
        </w:rPr>
      </w:pPr>
      <w:r>
        <w:rPr>
          <w:rFonts w:hint="eastAsia" w:ascii="宋体" w:hAnsi="宋体"/>
        </w:rPr>
        <w:t>专职培训小组好处在于：让项目小组能集中精力作实施，因为很多时候培训与系统配置、测试、数据转换等是同时进行的。</w:t>
      </w:r>
    </w:p>
    <w:p w14:paraId="158B14E6">
      <w:pPr>
        <w:pStyle w:val="61"/>
        <w:numPr>
          <w:ilvl w:val="0"/>
          <w:numId w:val="9"/>
        </w:numPr>
        <w:adjustRightInd/>
        <w:spacing w:line="500" w:lineRule="exact"/>
        <w:ind w:firstLineChars="0"/>
        <w:jc w:val="both"/>
        <w:textAlignment w:val="auto"/>
        <w:rPr>
          <w:rFonts w:ascii="宋体" w:hAnsi="宋体"/>
        </w:rPr>
      </w:pPr>
      <w:r>
        <w:rPr>
          <w:rFonts w:hint="eastAsia" w:ascii="宋体" w:hAnsi="宋体"/>
        </w:rPr>
        <w:t>标准化的培训保证培训质量</w:t>
      </w:r>
    </w:p>
    <w:p w14:paraId="13AD7BEC">
      <w:pPr>
        <w:spacing w:line="500" w:lineRule="exact"/>
        <w:ind w:firstLine="420"/>
        <w:rPr>
          <w:rFonts w:ascii="宋体" w:hAnsi="宋体"/>
        </w:rPr>
      </w:pPr>
      <w:r>
        <w:rPr>
          <w:rFonts w:hint="eastAsia" w:ascii="宋体" w:hAnsi="宋体"/>
        </w:rPr>
        <w:t>标准的培训流程有助于节约资源、提高培训效果，我们此次培训将按照授课、上机练习与提问、考核与总结的步骤将各子系统逐步进行培训。要求的讲师数量要看需要培训的最终用户数。为达到最好效果，讲师与受训者的比率最大应为1:20</w:t>
      </w:r>
    </w:p>
    <w:p w14:paraId="0177C157">
      <w:pPr>
        <w:numPr>
          <w:ilvl w:val="0"/>
          <w:numId w:val="6"/>
        </w:numPr>
        <w:adjustRightInd/>
        <w:spacing w:line="500" w:lineRule="exact"/>
        <w:jc w:val="both"/>
        <w:textAlignment w:val="auto"/>
        <w:rPr>
          <w:rFonts w:ascii="宋体" w:hAnsi="宋体"/>
        </w:rPr>
      </w:pPr>
      <w:r>
        <w:rPr>
          <w:rFonts w:hint="eastAsia" w:ascii="宋体" w:hAnsi="宋体"/>
        </w:rPr>
        <w:t>授课</w:t>
      </w:r>
    </w:p>
    <w:p w14:paraId="6A40C759">
      <w:pPr>
        <w:spacing w:line="500" w:lineRule="exact"/>
        <w:ind w:firstLine="480"/>
        <w:rPr>
          <w:rFonts w:ascii="宋体" w:hAnsi="宋体"/>
        </w:rPr>
      </w:pPr>
      <w:r>
        <w:rPr>
          <w:rFonts w:hint="eastAsia" w:ascii="宋体" w:hAnsi="宋体"/>
        </w:rPr>
        <w:t>由主讲老师按照培训计划分模块逐步讲解，培训人员应认真听讲，并做好重点内容记录，遇到问题原则上不要打断讲师授课，可以做好笔记，上机练习时统一提问。</w:t>
      </w:r>
    </w:p>
    <w:p w14:paraId="522C89A2">
      <w:pPr>
        <w:numPr>
          <w:ilvl w:val="0"/>
          <w:numId w:val="6"/>
        </w:numPr>
        <w:adjustRightInd/>
        <w:spacing w:line="500" w:lineRule="exact"/>
        <w:jc w:val="both"/>
        <w:textAlignment w:val="auto"/>
        <w:rPr>
          <w:rFonts w:ascii="宋体" w:hAnsi="宋体"/>
        </w:rPr>
      </w:pPr>
      <w:r>
        <w:rPr>
          <w:rFonts w:hint="eastAsia" w:ascii="宋体" w:hAnsi="宋体"/>
        </w:rPr>
        <w:t>上机练习</w:t>
      </w:r>
    </w:p>
    <w:p w14:paraId="11A8EB2A">
      <w:pPr>
        <w:spacing w:line="500" w:lineRule="exact"/>
        <w:ind w:firstLine="480"/>
        <w:rPr>
          <w:rFonts w:ascii="宋体" w:hAnsi="宋体"/>
        </w:rPr>
      </w:pPr>
      <w:r>
        <w:rPr>
          <w:rFonts w:hint="eastAsia" w:ascii="宋体" w:hAnsi="宋体"/>
        </w:rPr>
        <w:t>主要是对此次培训的巩固练习，培训人员必须能够独立完成此段时间培训内容，如有问题可向辅导老师请教。</w:t>
      </w:r>
    </w:p>
    <w:p w14:paraId="18525F89">
      <w:pPr>
        <w:numPr>
          <w:ilvl w:val="0"/>
          <w:numId w:val="6"/>
        </w:numPr>
        <w:adjustRightInd/>
        <w:spacing w:line="500" w:lineRule="exact"/>
        <w:jc w:val="both"/>
        <w:textAlignment w:val="auto"/>
        <w:rPr>
          <w:rFonts w:ascii="宋体" w:hAnsi="宋体"/>
        </w:rPr>
      </w:pPr>
      <w:r>
        <w:rPr>
          <w:rFonts w:hint="eastAsia" w:ascii="宋体" w:hAnsi="宋体"/>
        </w:rPr>
        <w:t>考核与总结</w:t>
      </w:r>
    </w:p>
    <w:p w14:paraId="2B27C3DE">
      <w:pPr>
        <w:spacing w:line="500" w:lineRule="exact"/>
        <w:ind w:firstLine="480"/>
        <w:rPr>
          <w:rFonts w:ascii="宋体" w:hAnsi="宋体"/>
        </w:rPr>
      </w:pPr>
      <w:r>
        <w:rPr>
          <w:rFonts w:hint="eastAsia" w:ascii="宋体" w:hAnsi="宋体"/>
        </w:rPr>
        <w:t>培训全部结束以后，为了了解培训效果，每一位参加培训的人员必须经过考试（笔试和上机），对考核的结果我们将统计、记录，并抄报</w:t>
      </w:r>
      <w:r>
        <w:rPr>
          <w:rFonts w:hint="eastAsia" w:ascii="宋体" w:hAnsi="宋体"/>
          <w:lang w:eastAsia="zh-CN"/>
        </w:rPr>
        <w:t>XXX</w:t>
      </w:r>
      <w:r>
        <w:rPr>
          <w:rFonts w:hint="eastAsia" w:ascii="宋体" w:hAnsi="宋体"/>
        </w:rPr>
        <w:t>协同平台实施组，双方确认培训效果。</w:t>
      </w:r>
    </w:p>
    <w:p w14:paraId="2F91DEDC">
      <w:pPr>
        <w:numPr>
          <w:ilvl w:val="0"/>
          <w:numId w:val="6"/>
        </w:numPr>
        <w:adjustRightInd/>
        <w:spacing w:line="500" w:lineRule="exact"/>
        <w:jc w:val="both"/>
        <w:textAlignment w:val="auto"/>
        <w:rPr>
          <w:rFonts w:ascii="宋体" w:hAnsi="宋体"/>
        </w:rPr>
      </w:pPr>
      <w:r>
        <w:rPr>
          <w:rFonts w:hint="eastAsia" w:ascii="宋体" w:hAnsi="宋体"/>
        </w:rPr>
        <w:t>培训文档</w:t>
      </w:r>
    </w:p>
    <w:p w14:paraId="0A1F7524">
      <w:pPr>
        <w:spacing w:line="500" w:lineRule="exact"/>
        <w:ind w:firstLine="480"/>
        <w:rPr>
          <w:rFonts w:ascii="宋体" w:hAnsi="宋体"/>
        </w:rPr>
      </w:pPr>
      <w:r>
        <w:rPr>
          <w:rFonts w:hint="eastAsia" w:ascii="宋体" w:hAnsi="宋体"/>
        </w:rPr>
        <w:t>实施方将会提供各种相应的培训文档。包括：练习操作手册、培训PPT等。</w:t>
      </w:r>
    </w:p>
    <w:p w14:paraId="73DDAA09">
      <w:pPr>
        <w:widowControl/>
        <w:numPr>
          <w:ilvl w:val="1"/>
          <w:numId w:val="7"/>
        </w:numPr>
        <w:adjustRightInd/>
        <w:spacing w:before="120" w:beforeLines="50" w:after="120" w:afterLines="50" w:line="500" w:lineRule="exact"/>
        <w:textAlignment w:val="auto"/>
        <w:outlineLvl w:val="4"/>
        <w:rPr>
          <w:rFonts w:ascii="宋体" w:hAnsi="宋体"/>
          <w:b/>
          <w:sz w:val="28"/>
          <w:szCs w:val="28"/>
        </w:rPr>
      </w:pPr>
      <w:bookmarkStart w:id="30" w:name="_Toc79593504"/>
      <w:r>
        <w:rPr>
          <w:rFonts w:hint="eastAsia" w:ascii="宋体" w:hAnsi="宋体"/>
          <w:b/>
          <w:sz w:val="28"/>
          <w:szCs w:val="28"/>
        </w:rPr>
        <w:t>培训方式</w:t>
      </w:r>
      <w:bookmarkEnd w:id="30"/>
    </w:p>
    <w:p w14:paraId="19D111CF">
      <w:pPr>
        <w:spacing w:line="500" w:lineRule="exact"/>
        <w:ind w:firstLine="480"/>
        <w:rPr>
          <w:rFonts w:ascii="宋体" w:hAnsi="宋体"/>
        </w:rPr>
      </w:pPr>
      <w:r>
        <w:rPr>
          <w:rFonts w:hint="eastAsia" w:ascii="宋体" w:hAnsi="宋体"/>
        </w:rPr>
        <w:t>为确保成功的技能转移，我们将采用如下几种方式：</w:t>
      </w:r>
    </w:p>
    <w:p w14:paraId="04A4F377">
      <w:pPr>
        <w:numPr>
          <w:ilvl w:val="0"/>
          <w:numId w:val="10"/>
        </w:numPr>
        <w:adjustRightInd/>
        <w:spacing w:line="500" w:lineRule="exact"/>
        <w:jc w:val="both"/>
        <w:textAlignment w:val="auto"/>
        <w:rPr>
          <w:rFonts w:ascii="宋体" w:hAnsi="宋体"/>
        </w:rPr>
      </w:pPr>
      <w:r>
        <w:rPr>
          <w:rFonts w:hint="eastAsia" w:ascii="宋体" w:hAnsi="宋体"/>
        </w:rPr>
        <w:t>课堂培训</w:t>
      </w:r>
    </w:p>
    <w:p w14:paraId="471CD7B9">
      <w:pPr>
        <w:spacing w:line="500" w:lineRule="exact"/>
        <w:ind w:firstLine="480"/>
        <w:rPr>
          <w:rFonts w:ascii="宋体" w:hAnsi="宋体"/>
        </w:rPr>
      </w:pPr>
      <w:r>
        <w:rPr>
          <w:rFonts w:hint="eastAsia" w:ascii="宋体" w:hAnsi="宋体"/>
        </w:rPr>
        <w:t>针对各种专题开设培训课程，如项目管理、实施方法及系统各模块核心功能等，通常安排在相关任务开始之初，以使各参与人员能具备完成相关任务的基本技能。课堂培训由实施顾问实施。</w:t>
      </w:r>
    </w:p>
    <w:p w14:paraId="388CB697">
      <w:pPr>
        <w:numPr>
          <w:ilvl w:val="0"/>
          <w:numId w:val="10"/>
        </w:numPr>
        <w:adjustRightInd/>
        <w:spacing w:line="500" w:lineRule="exact"/>
        <w:jc w:val="both"/>
        <w:textAlignment w:val="auto"/>
        <w:rPr>
          <w:rFonts w:ascii="宋体" w:hAnsi="宋体"/>
        </w:rPr>
      </w:pPr>
      <w:r>
        <w:rPr>
          <w:rFonts w:hint="eastAsia" w:ascii="宋体" w:hAnsi="宋体"/>
        </w:rPr>
        <w:t>实践培训</w:t>
      </w:r>
    </w:p>
    <w:p w14:paraId="0945854B">
      <w:pPr>
        <w:spacing w:line="500" w:lineRule="exact"/>
        <w:ind w:firstLine="480"/>
        <w:rPr>
          <w:rFonts w:ascii="宋体" w:hAnsi="宋体"/>
        </w:rPr>
      </w:pPr>
      <w:r>
        <w:rPr>
          <w:rFonts w:hint="eastAsia" w:ascii="宋体" w:hAnsi="宋体"/>
        </w:rPr>
        <w:t>通过课堂培训所获得的基础知识需经过实际工作中的不断应用和反复锤炼才能被充分吸收，并达到可举一反三、熟练应用的境界。我们实施顾问将通过联合工作的方式，协助</w:t>
      </w:r>
      <w:r>
        <w:rPr>
          <w:rFonts w:hint="eastAsia" w:ascii="宋体" w:hAnsi="宋体"/>
          <w:lang w:eastAsia="zh-CN"/>
        </w:rPr>
        <w:t>XXX</w:t>
      </w:r>
      <w:r>
        <w:rPr>
          <w:rFonts w:hint="eastAsia" w:ascii="宋体" w:hAnsi="宋体"/>
        </w:rPr>
        <w:t>解决实际应用中的问题，不断深化所学的知识。</w:t>
      </w:r>
    </w:p>
    <w:p w14:paraId="4B1737D5">
      <w:pPr>
        <w:numPr>
          <w:ilvl w:val="0"/>
          <w:numId w:val="10"/>
        </w:numPr>
        <w:adjustRightInd/>
        <w:spacing w:line="500" w:lineRule="exact"/>
        <w:jc w:val="both"/>
        <w:textAlignment w:val="auto"/>
        <w:rPr>
          <w:rFonts w:ascii="宋体" w:hAnsi="宋体"/>
        </w:rPr>
      </w:pPr>
      <w:r>
        <w:rPr>
          <w:rFonts w:hint="eastAsia" w:ascii="宋体" w:hAnsi="宋体"/>
        </w:rPr>
        <w:t>网上培训/计算机辅助培训</w:t>
      </w:r>
    </w:p>
    <w:p w14:paraId="54C5B8F3">
      <w:pPr>
        <w:spacing w:line="500" w:lineRule="exact"/>
        <w:ind w:firstLine="480"/>
        <w:rPr>
          <w:rFonts w:ascii="宋体" w:hAnsi="宋体"/>
        </w:rPr>
      </w:pPr>
      <w:r>
        <w:rPr>
          <w:rFonts w:hint="eastAsia" w:ascii="宋体" w:hAnsi="宋体"/>
        </w:rPr>
        <w:t>根据设计的业务流程和系统系统功能设置，建立网上培训及计算机辅助培训教材和相应的设施，授权的企业系统用户可以利用这些电子教材进行自助学习，降低企业持续培训的成本以及减少地区、参与培训人数、师资等传统培训的约束。我们可以提供电子化的培训课程开发服务，帮助客户提高培训的效果和效率。</w:t>
      </w:r>
    </w:p>
    <w:p w14:paraId="4055228F">
      <w:pPr>
        <w:numPr>
          <w:ilvl w:val="0"/>
          <w:numId w:val="10"/>
        </w:numPr>
        <w:adjustRightInd/>
        <w:spacing w:line="500" w:lineRule="exact"/>
        <w:jc w:val="both"/>
        <w:textAlignment w:val="auto"/>
        <w:rPr>
          <w:rFonts w:ascii="宋体" w:hAnsi="宋体"/>
        </w:rPr>
      </w:pPr>
      <w:r>
        <w:rPr>
          <w:rFonts w:hint="eastAsia" w:ascii="宋体" w:hAnsi="宋体"/>
        </w:rPr>
        <w:t>讲座研讨</w:t>
      </w:r>
    </w:p>
    <w:p w14:paraId="1D1BB173">
      <w:pPr>
        <w:spacing w:line="500" w:lineRule="exact"/>
        <w:ind w:firstLine="480"/>
        <w:rPr>
          <w:rFonts w:ascii="宋体" w:hAnsi="宋体"/>
        </w:rPr>
      </w:pPr>
      <w:r>
        <w:rPr>
          <w:rFonts w:hint="eastAsia" w:ascii="宋体" w:hAnsi="宋体"/>
        </w:rPr>
        <w:t>组织讨论会或讲座，由我们资深顾问通过讨论会等互动方式，与</w:t>
      </w:r>
      <w:r>
        <w:rPr>
          <w:rFonts w:hint="eastAsia" w:ascii="宋体" w:hAnsi="宋体"/>
          <w:lang w:eastAsia="zh-CN"/>
        </w:rPr>
        <w:t>XXX</w:t>
      </w:r>
      <w:r>
        <w:rPr>
          <w:rFonts w:hint="eastAsia" w:ascii="宋体" w:hAnsi="宋体"/>
        </w:rPr>
        <w:t>管理层讨论有关内部管理、流程等方面的内容。</w:t>
      </w:r>
    </w:p>
    <w:p w14:paraId="4A735906">
      <w:pPr>
        <w:widowControl/>
        <w:numPr>
          <w:ilvl w:val="1"/>
          <w:numId w:val="7"/>
        </w:numPr>
        <w:adjustRightInd/>
        <w:spacing w:before="120" w:beforeLines="50" w:after="120" w:afterLines="50" w:line="500" w:lineRule="exact"/>
        <w:textAlignment w:val="auto"/>
        <w:outlineLvl w:val="4"/>
        <w:rPr>
          <w:rFonts w:ascii="宋体" w:hAnsi="宋体"/>
          <w:b/>
          <w:sz w:val="28"/>
          <w:szCs w:val="28"/>
        </w:rPr>
      </w:pPr>
      <w:bookmarkStart w:id="31" w:name="_Toc79503046"/>
      <w:bookmarkEnd w:id="31"/>
      <w:bookmarkStart w:id="32" w:name="_Toc342381405"/>
      <w:bookmarkStart w:id="33" w:name="_Toc79593505"/>
      <w:bookmarkStart w:id="34" w:name="_Toc359743121"/>
      <w:bookmarkStart w:id="35" w:name="_Toc359424218"/>
      <w:bookmarkStart w:id="36" w:name="_Toc359491208"/>
      <w:r>
        <w:rPr>
          <w:rFonts w:hint="eastAsia" w:ascii="宋体" w:hAnsi="宋体"/>
          <w:b/>
          <w:sz w:val="28"/>
          <w:szCs w:val="28"/>
        </w:rPr>
        <w:t>培训</w:t>
      </w:r>
      <w:bookmarkEnd w:id="32"/>
      <w:r>
        <w:rPr>
          <w:rFonts w:hint="eastAsia" w:ascii="宋体" w:hAnsi="宋体"/>
          <w:b/>
          <w:sz w:val="28"/>
          <w:szCs w:val="28"/>
        </w:rPr>
        <w:t>组织和要求</w:t>
      </w:r>
      <w:bookmarkEnd w:id="33"/>
      <w:bookmarkEnd w:id="34"/>
      <w:bookmarkEnd w:id="35"/>
      <w:bookmarkEnd w:id="36"/>
    </w:p>
    <w:p w14:paraId="462B29A0">
      <w:pPr>
        <w:spacing w:line="500" w:lineRule="exact"/>
        <w:ind w:firstLine="480"/>
        <w:rPr>
          <w:rFonts w:ascii="宋体" w:hAnsi="宋体"/>
        </w:rPr>
      </w:pPr>
      <w:r>
        <w:rPr>
          <w:rFonts w:hint="eastAsia" w:ascii="宋体" w:hAnsi="宋体"/>
        </w:rPr>
        <w:t>为确保培训工作能按计划、进度、目标、质量进行，特制定此培训组织与要求，希望</w:t>
      </w:r>
      <w:r>
        <w:rPr>
          <w:rFonts w:hint="eastAsia" w:ascii="宋体" w:hAnsi="宋体"/>
          <w:lang w:eastAsia="zh-CN"/>
        </w:rPr>
        <w:t>XXX</w:t>
      </w:r>
      <w:r>
        <w:rPr>
          <w:rFonts w:hint="eastAsia" w:ascii="宋体" w:hAnsi="宋体"/>
        </w:rPr>
        <w:t>和实施方相关部门与人员认真履行其职责，做好相关的安排与组织工作；所有受训学员须严格执行此组织与要求的所有内容，保证培训工作的圆满成功，为协同平台应用的顺利实施打好坚实的基础。具体要求如下：</w:t>
      </w:r>
    </w:p>
    <w:p w14:paraId="00E8AEEE">
      <w:pPr>
        <w:numPr>
          <w:ilvl w:val="0"/>
          <w:numId w:val="11"/>
        </w:numPr>
        <w:adjustRightInd/>
        <w:spacing w:before="120" w:beforeLines="50" w:after="120" w:afterLines="50" w:line="500" w:lineRule="exact"/>
        <w:jc w:val="both"/>
        <w:textAlignment w:val="auto"/>
        <w:rPr>
          <w:rFonts w:ascii="宋体" w:hAnsi="宋体"/>
        </w:rPr>
      </w:pPr>
      <w:r>
        <w:rPr>
          <w:rFonts w:hint="eastAsia" w:ascii="宋体" w:hAnsi="宋体"/>
        </w:rPr>
        <w:t xml:space="preserve">双方各自指定专人负责培训的全面组织工作，负责全程组织和联系。 </w:t>
      </w:r>
    </w:p>
    <w:p w14:paraId="798B7EBB">
      <w:pPr>
        <w:numPr>
          <w:ilvl w:val="0"/>
          <w:numId w:val="11"/>
        </w:numPr>
        <w:adjustRightInd/>
        <w:spacing w:before="120" w:beforeLines="50" w:after="120" w:afterLines="50" w:line="500" w:lineRule="exact"/>
        <w:jc w:val="both"/>
        <w:textAlignment w:val="auto"/>
        <w:rPr>
          <w:rFonts w:ascii="宋体" w:hAnsi="宋体"/>
        </w:rPr>
      </w:pPr>
      <w:r>
        <w:rPr>
          <w:rFonts w:hint="eastAsia" w:ascii="宋体" w:hAnsi="宋体"/>
        </w:rPr>
        <w:t>培训期间所有学员须严格按照《培训计划》的安排参加培训，如对培训工作有任何疑问，须向本次培训负责人反映，由负责人统一与实施方培训教师联系；</w:t>
      </w:r>
    </w:p>
    <w:p w14:paraId="7789B475">
      <w:pPr>
        <w:numPr>
          <w:ilvl w:val="0"/>
          <w:numId w:val="11"/>
        </w:numPr>
        <w:adjustRightInd/>
        <w:spacing w:before="120" w:beforeLines="50" w:after="120" w:afterLines="50" w:line="500" w:lineRule="exact"/>
        <w:jc w:val="both"/>
        <w:textAlignment w:val="auto"/>
        <w:rPr>
          <w:rFonts w:ascii="宋体" w:hAnsi="宋体"/>
        </w:rPr>
      </w:pPr>
      <w:r>
        <w:rPr>
          <w:rFonts w:hint="eastAsia" w:ascii="宋体" w:hAnsi="宋体"/>
        </w:rPr>
        <w:t>不得无故缺席、迟到、早退。学员每天须在上课前与下课后签到，如有特殊情况不能参加培训，必须有书面的请假条，经负责人批准后予以备案；</w:t>
      </w:r>
    </w:p>
    <w:p w14:paraId="78DCE0DD">
      <w:pPr>
        <w:numPr>
          <w:ilvl w:val="0"/>
          <w:numId w:val="11"/>
        </w:numPr>
        <w:adjustRightInd/>
        <w:spacing w:before="120" w:beforeLines="50" w:after="120" w:afterLines="50" w:line="500" w:lineRule="exact"/>
        <w:jc w:val="both"/>
        <w:textAlignment w:val="auto"/>
        <w:rPr>
          <w:rFonts w:ascii="宋体" w:hAnsi="宋体"/>
        </w:rPr>
      </w:pPr>
      <w:r>
        <w:rPr>
          <w:rFonts w:hint="eastAsia" w:ascii="宋体" w:hAnsi="宋体"/>
        </w:rPr>
        <w:t>所有学员须认真听课，做好听课笔记，上机练习时间认真上机操作，按时完成培训教师布置的上机作业；</w:t>
      </w:r>
    </w:p>
    <w:p w14:paraId="4CAB81EF">
      <w:pPr>
        <w:numPr>
          <w:ilvl w:val="0"/>
          <w:numId w:val="11"/>
        </w:numPr>
        <w:adjustRightInd/>
        <w:spacing w:before="120" w:beforeLines="50" w:after="120" w:afterLines="50" w:line="500" w:lineRule="exact"/>
        <w:jc w:val="both"/>
        <w:textAlignment w:val="auto"/>
        <w:rPr>
          <w:rFonts w:ascii="宋体" w:hAnsi="宋体"/>
        </w:rPr>
      </w:pPr>
      <w:r>
        <w:rPr>
          <w:rFonts w:hint="eastAsia" w:ascii="宋体" w:hAnsi="宋体"/>
        </w:rPr>
        <w:t>培训结束进行闭卷考试，所有参加培训人员必须参加，考试期间不得有任何形式的舞弊行为；</w:t>
      </w:r>
    </w:p>
    <w:p w14:paraId="6AA48D35">
      <w:pPr>
        <w:spacing w:line="500" w:lineRule="exact"/>
        <w:ind w:firstLine="480"/>
        <w:rPr>
          <w:rFonts w:ascii="宋体" w:hAnsi="宋体"/>
        </w:rPr>
      </w:pPr>
      <w:r>
        <w:rPr>
          <w:rFonts w:hint="eastAsia" w:ascii="宋体" w:hAnsi="宋体"/>
        </w:rPr>
        <w:t>需要</w:t>
      </w:r>
      <w:r>
        <w:rPr>
          <w:rFonts w:hint="eastAsia" w:ascii="宋体" w:hAnsi="宋体"/>
          <w:lang w:eastAsia="zh-CN"/>
        </w:rPr>
        <w:t>XXX</w:t>
      </w:r>
      <w:r>
        <w:rPr>
          <w:rFonts w:hint="eastAsia" w:ascii="宋体" w:hAnsi="宋体"/>
        </w:rPr>
        <w:t>提前准备好培训教室，并保证教室在培训期间不被无故占用，以及每人一台能够达到练习需求的电脑。</w:t>
      </w:r>
    </w:p>
    <w:p w14:paraId="45CA0CDC">
      <w:pPr>
        <w:widowControl/>
        <w:numPr>
          <w:ilvl w:val="1"/>
          <w:numId w:val="7"/>
        </w:numPr>
        <w:adjustRightInd/>
        <w:spacing w:before="120" w:beforeLines="50" w:after="120" w:afterLines="50" w:line="500" w:lineRule="exact"/>
        <w:textAlignment w:val="auto"/>
        <w:outlineLvl w:val="4"/>
        <w:rPr>
          <w:rFonts w:ascii="宋体" w:hAnsi="宋体"/>
          <w:b/>
          <w:sz w:val="28"/>
          <w:szCs w:val="28"/>
        </w:rPr>
      </w:pPr>
      <w:bookmarkStart w:id="37" w:name="_Toc342381413"/>
      <w:bookmarkStart w:id="38" w:name="_Toc79593506"/>
      <w:bookmarkStart w:id="39" w:name="_Toc359743122"/>
      <w:bookmarkStart w:id="40" w:name="_Toc359424219"/>
      <w:bookmarkStart w:id="41" w:name="_Toc359491209"/>
      <w:r>
        <w:rPr>
          <w:rFonts w:hint="eastAsia" w:ascii="宋体" w:hAnsi="宋体"/>
          <w:b/>
          <w:sz w:val="28"/>
          <w:szCs w:val="28"/>
        </w:rPr>
        <w:t>培训内容</w:t>
      </w:r>
      <w:bookmarkEnd w:id="37"/>
      <w:bookmarkEnd w:id="38"/>
      <w:bookmarkEnd w:id="39"/>
      <w:bookmarkEnd w:id="40"/>
      <w:bookmarkEnd w:id="41"/>
    </w:p>
    <w:p w14:paraId="735C2F42">
      <w:pPr>
        <w:spacing w:line="500" w:lineRule="exact"/>
        <w:ind w:firstLine="480"/>
        <w:rPr>
          <w:rFonts w:ascii="宋体" w:hAnsi="宋体"/>
        </w:rPr>
      </w:pPr>
      <w:r>
        <w:rPr>
          <w:rFonts w:hint="eastAsia" w:ascii="宋体" w:hAnsi="宋体"/>
        </w:rPr>
        <w:t>实施团队在项目实施过程中会为</w:t>
      </w:r>
      <w:r>
        <w:rPr>
          <w:rFonts w:hint="eastAsia" w:ascii="宋体" w:hAnsi="宋体"/>
          <w:lang w:eastAsia="zh-CN"/>
        </w:rPr>
        <w:t>XXX</w:t>
      </w:r>
      <w:r>
        <w:rPr>
          <w:rFonts w:hint="eastAsia" w:ascii="宋体" w:hAnsi="宋体"/>
        </w:rPr>
        <w:t>培养内部系统维护团队，带领</w:t>
      </w:r>
      <w:r>
        <w:rPr>
          <w:rFonts w:hint="eastAsia" w:ascii="宋体" w:hAnsi="宋体"/>
          <w:lang w:eastAsia="zh-CN"/>
        </w:rPr>
        <w:t>XXX</w:t>
      </w:r>
      <w:r>
        <w:rPr>
          <w:rFonts w:hint="eastAsia" w:ascii="宋体" w:hAnsi="宋体"/>
        </w:rPr>
        <w:t>维护团队开展系统规划和实施工作，通过实施逐步进行知识转移，以便为</w:t>
      </w:r>
      <w:r>
        <w:rPr>
          <w:rFonts w:hint="eastAsia" w:ascii="宋体" w:hAnsi="宋体"/>
          <w:lang w:eastAsia="zh-CN"/>
        </w:rPr>
        <w:t>XXX</w:t>
      </w:r>
      <w:r>
        <w:rPr>
          <w:rFonts w:hint="eastAsia" w:ascii="宋体" w:hAnsi="宋体"/>
        </w:rPr>
        <w:t>培养项目各种知识人才</w:t>
      </w:r>
      <w:bookmarkStart w:id="42" w:name="_Toc294874774"/>
      <w:bookmarkStart w:id="43" w:name="_Toc269389736"/>
      <w:bookmarkStart w:id="44" w:name="_Toc260321124"/>
      <w:bookmarkStart w:id="45" w:name="_Toc294520334"/>
      <w:bookmarkStart w:id="46" w:name="_Toc278488448"/>
      <w:r>
        <w:rPr>
          <w:rFonts w:hint="eastAsia" w:ascii="宋体" w:hAnsi="宋体"/>
        </w:rPr>
        <w:t>，同时通过分角色的传帮带的过程，也可以帮助企业人员快速成长。</w:t>
      </w:r>
    </w:p>
    <w:bookmarkEnd w:id="42"/>
    <w:bookmarkEnd w:id="43"/>
    <w:bookmarkEnd w:id="44"/>
    <w:bookmarkEnd w:id="45"/>
    <w:bookmarkEnd w:id="46"/>
    <w:p w14:paraId="328DE0ED">
      <w:pPr>
        <w:spacing w:line="500" w:lineRule="exact"/>
        <w:ind w:firstLine="480"/>
        <w:rPr>
          <w:rFonts w:ascii="宋体" w:hAnsi="宋体"/>
        </w:rPr>
      </w:pPr>
      <w:bookmarkStart w:id="47" w:name="_Toc294520335"/>
      <w:bookmarkStart w:id="48" w:name="_Toc269389737"/>
      <w:bookmarkStart w:id="49" w:name="_Toc294874775"/>
      <w:bookmarkStart w:id="50" w:name="_Toc278488449"/>
      <w:bookmarkStart w:id="51" w:name="_Toc260321125"/>
      <w:r>
        <w:rPr>
          <w:rFonts w:hint="eastAsia" w:ascii="宋体" w:hAnsi="宋体"/>
        </w:rPr>
        <w:t>项目实施过程中的培训内容包括以下方面，培训天数根据实际参与人员而定。</w:t>
      </w:r>
    </w:p>
    <w:p w14:paraId="07FAB7F2">
      <w:pPr>
        <w:numPr>
          <w:ilvl w:val="0"/>
          <w:numId w:val="12"/>
        </w:numPr>
        <w:adjustRightInd/>
        <w:spacing w:line="500" w:lineRule="exact"/>
        <w:jc w:val="both"/>
        <w:textAlignment w:val="auto"/>
        <w:rPr>
          <w:rFonts w:ascii="宋体" w:hAnsi="宋体"/>
        </w:rPr>
      </w:pPr>
      <w:r>
        <w:rPr>
          <w:rFonts w:ascii="宋体" w:hAnsi="宋体"/>
        </w:rPr>
        <w:t>培训课程：</w:t>
      </w:r>
      <w:r>
        <w:rPr>
          <w:rFonts w:hint="eastAsia" w:ascii="宋体" w:hAnsi="宋体"/>
        </w:rPr>
        <w:t>PLM基本</w:t>
      </w:r>
      <w:r>
        <w:rPr>
          <w:rFonts w:ascii="宋体" w:hAnsi="宋体"/>
        </w:rPr>
        <w:t>概念与实施</w:t>
      </w:r>
      <w:r>
        <w:rPr>
          <w:rFonts w:hint="eastAsia" w:ascii="宋体" w:hAnsi="宋体"/>
        </w:rPr>
        <w:t>方法</w:t>
      </w:r>
      <w:r>
        <w:rPr>
          <w:rFonts w:ascii="宋体" w:hAnsi="宋体"/>
        </w:rPr>
        <w:t>培训</w:t>
      </w:r>
    </w:p>
    <w:p w14:paraId="386F7C35">
      <w:pPr>
        <w:numPr>
          <w:ilvl w:val="0"/>
          <w:numId w:val="13"/>
        </w:numPr>
        <w:adjustRightInd/>
        <w:spacing w:line="500" w:lineRule="exact"/>
        <w:ind w:left="1271"/>
        <w:jc w:val="both"/>
        <w:textAlignment w:val="auto"/>
        <w:rPr>
          <w:rFonts w:ascii="宋体" w:hAnsi="宋体"/>
        </w:rPr>
      </w:pPr>
      <w:r>
        <w:rPr>
          <w:rFonts w:ascii="宋体" w:hAnsi="宋体"/>
        </w:rPr>
        <w:t>培训对象：</w:t>
      </w:r>
      <w:r>
        <w:rPr>
          <w:rFonts w:hint="eastAsia" w:ascii="宋体" w:hAnsi="宋体"/>
        </w:rPr>
        <w:t>客户</w:t>
      </w:r>
      <w:r>
        <w:rPr>
          <w:rFonts w:ascii="宋体" w:hAnsi="宋体"/>
        </w:rPr>
        <w:t>高层领导、中层领导、相关部门应用人员、系统管理和维护人员。</w:t>
      </w:r>
    </w:p>
    <w:p w14:paraId="27FCC70F">
      <w:pPr>
        <w:numPr>
          <w:ilvl w:val="0"/>
          <w:numId w:val="13"/>
        </w:numPr>
        <w:adjustRightInd/>
        <w:spacing w:line="500" w:lineRule="exact"/>
        <w:ind w:left="1271"/>
        <w:jc w:val="both"/>
        <w:textAlignment w:val="auto"/>
        <w:rPr>
          <w:rFonts w:ascii="宋体" w:hAnsi="宋体"/>
        </w:rPr>
      </w:pPr>
      <w:r>
        <w:rPr>
          <w:rFonts w:ascii="宋体" w:hAnsi="宋体"/>
        </w:rPr>
        <w:t>培训目标：了解</w:t>
      </w:r>
      <w:r>
        <w:rPr>
          <w:rFonts w:hint="eastAsia" w:ascii="宋体" w:hAnsi="宋体"/>
        </w:rPr>
        <w:t>PLM</w:t>
      </w:r>
      <w:r>
        <w:rPr>
          <w:rFonts w:ascii="宋体" w:hAnsi="宋体"/>
        </w:rPr>
        <w:t>相关基础概念</w:t>
      </w:r>
      <w:r>
        <w:rPr>
          <w:rFonts w:hint="eastAsia" w:ascii="宋体" w:hAnsi="宋体"/>
        </w:rPr>
        <w:t>，</w:t>
      </w:r>
      <w:r>
        <w:rPr>
          <w:rFonts w:ascii="宋体" w:hAnsi="宋体"/>
        </w:rPr>
        <w:t>企业实施应用</w:t>
      </w:r>
      <w:r>
        <w:rPr>
          <w:rFonts w:hint="eastAsia" w:ascii="宋体" w:hAnsi="宋体"/>
        </w:rPr>
        <w:t>PLM</w:t>
      </w:r>
      <w:r>
        <w:rPr>
          <w:rFonts w:ascii="宋体" w:hAnsi="宋体"/>
        </w:rPr>
        <w:t>的意义和实施过程中的注意事项</w:t>
      </w:r>
      <w:r>
        <w:rPr>
          <w:rFonts w:hint="eastAsia" w:ascii="宋体" w:hAnsi="宋体"/>
        </w:rPr>
        <w:t>以及实施方法、调研方法、项目工作及管理方法、项目规划等，提高实施团队成员的实施能力，达到项目管理和系统规划能力要求。</w:t>
      </w:r>
    </w:p>
    <w:p w14:paraId="276D6111">
      <w:pPr>
        <w:numPr>
          <w:ilvl w:val="0"/>
          <w:numId w:val="13"/>
        </w:numPr>
        <w:adjustRightInd/>
        <w:spacing w:line="500" w:lineRule="exact"/>
        <w:ind w:left="1271"/>
        <w:jc w:val="both"/>
        <w:textAlignment w:val="auto"/>
        <w:rPr>
          <w:rFonts w:ascii="宋体" w:hAnsi="宋体"/>
        </w:rPr>
      </w:pPr>
      <w:r>
        <w:rPr>
          <w:rFonts w:hint="eastAsia" w:ascii="宋体" w:hAnsi="宋体"/>
        </w:rPr>
        <w:t>培训时间：</w:t>
      </w:r>
      <w:r>
        <w:rPr>
          <w:rFonts w:ascii="宋体" w:hAnsi="宋体"/>
        </w:rPr>
        <w:t>4</w:t>
      </w:r>
      <w:r>
        <w:rPr>
          <w:rFonts w:hint="eastAsia" w:ascii="宋体" w:hAnsi="宋体"/>
        </w:rPr>
        <w:t>小时。</w:t>
      </w:r>
    </w:p>
    <w:p w14:paraId="2A31A21E">
      <w:pPr>
        <w:numPr>
          <w:ilvl w:val="0"/>
          <w:numId w:val="12"/>
        </w:numPr>
        <w:adjustRightInd/>
        <w:spacing w:line="500" w:lineRule="exact"/>
        <w:jc w:val="both"/>
        <w:textAlignment w:val="auto"/>
        <w:rPr>
          <w:rFonts w:ascii="宋体" w:hAnsi="宋体"/>
        </w:rPr>
      </w:pPr>
      <w:r>
        <w:rPr>
          <w:rFonts w:ascii="宋体" w:hAnsi="宋体"/>
        </w:rPr>
        <w:t>培训课程：</w:t>
      </w:r>
      <w:r>
        <w:rPr>
          <w:rFonts w:hint="eastAsia" w:ascii="宋体" w:hAnsi="宋体"/>
        </w:rPr>
        <w:t>PLM基础应用培训</w:t>
      </w:r>
    </w:p>
    <w:p w14:paraId="4D2523AD">
      <w:pPr>
        <w:numPr>
          <w:ilvl w:val="0"/>
          <w:numId w:val="14"/>
        </w:numPr>
        <w:adjustRightInd/>
        <w:spacing w:line="500" w:lineRule="exact"/>
        <w:ind w:left="1271"/>
        <w:jc w:val="both"/>
        <w:textAlignment w:val="auto"/>
        <w:rPr>
          <w:rFonts w:ascii="宋体" w:hAnsi="宋体"/>
        </w:rPr>
      </w:pPr>
      <w:r>
        <w:rPr>
          <w:rFonts w:ascii="宋体" w:hAnsi="宋体"/>
        </w:rPr>
        <w:t>培训对象：相关部门应用人员、系统管理和维护人员。</w:t>
      </w:r>
    </w:p>
    <w:p w14:paraId="24D68854">
      <w:pPr>
        <w:numPr>
          <w:ilvl w:val="0"/>
          <w:numId w:val="14"/>
        </w:numPr>
        <w:adjustRightInd/>
        <w:spacing w:line="500" w:lineRule="exact"/>
        <w:ind w:left="1271"/>
        <w:jc w:val="both"/>
        <w:textAlignment w:val="auto"/>
        <w:rPr>
          <w:rFonts w:ascii="宋体" w:hAnsi="宋体"/>
        </w:rPr>
      </w:pPr>
      <w:r>
        <w:rPr>
          <w:rFonts w:ascii="宋体" w:hAnsi="宋体"/>
        </w:rPr>
        <w:t>培训目标：</w:t>
      </w:r>
      <w:r>
        <w:rPr>
          <w:rFonts w:hint="eastAsia" w:ascii="宋体" w:hAnsi="宋体"/>
        </w:rPr>
        <w:t>了解PLM系统的原理和使用方法，为实施调研打下基础</w:t>
      </w:r>
      <w:r>
        <w:rPr>
          <w:rFonts w:ascii="宋体" w:hAnsi="宋体"/>
        </w:rPr>
        <w:t>。</w:t>
      </w:r>
    </w:p>
    <w:p w14:paraId="5538C83E">
      <w:pPr>
        <w:numPr>
          <w:ilvl w:val="0"/>
          <w:numId w:val="14"/>
        </w:numPr>
        <w:adjustRightInd/>
        <w:spacing w:line="500" w:lineRule="exact"/>
        <w:ind w:left="1271"/>
        <w:jc w:val="both"/>
        <w:textAlignment w:val="auto"/>
        <w:rPr>
          <w:rFonts w:ascii="宋体" w:hAnsi="宋体"/>
        </w:rPr>
      </w:pPr>
      <w:r>
        <w:rPr>
          <w:rFonts w:hint="eastAsia" w:ascii="宋体" w:hAnsi="宋体"/>
        </w:rPr>
        <w:t>培训时间：</w:t>
      </w:r>
      <w:r>
        <w:rPr>
          <w:rFonts w:ascii="宋体" w:hAnsi="宋体"/>
        </w:rPr>
        <w:t>4小时</w:t>
      </w:r>
      <w:r>
        <w:rPr>
          <w:rFonts w:hint="eastAsia" w:ascii="宋体" w:hAnsi="宋体"/>
        </w:rPr>
        <w:t>。</w:t>
      </w:r>
    </w:p>
    <w:p w14:paraId="7E66E888">
      <w:pPr>
        <w:numPr>
          <w:ilvl w:val="0"/>
          <w:numId w:val="12"/>
        </w:numPr>
        <w:adjustRightInd/>
        <w:spacing w:line="500" w:lineRule="exact"/>
        <w:jc w:val="both"/>
        <w:textAlignment w:val="auto"/>
        <w:rPr>
          <w:rFonts w:ascii="宋体" w:hAnsi="宋体"/>
        </w:rPr>
      </w:pPr>
      <w:r>
        <w:rPr>
          <w:rFonts w:ascii="宋体" w:hAnsi="宋体"/>
        </w:rPr>
        <w:t>培训课程：</w:t>
      </w:r>
      <w:r>
        <w:rPr>
          <w:rFonts w:hint="eastAsia" w:ascii="宋体" w:hAnsi="宋体"/>
        </w:rPr>
        <w:t>PLM业务管理培训</w:t>
      </w:r>
    </w:p>
    <w:p w14:paraId="4CF3ACD4">
      <w:pPr>
        <w:numPr>
          <w:ilvl w:val="0"/>
          <w:numId w:val="14"/>
        </w:numPr>
        <w:adjustRightInd/>
        <w:spacing w:line="500" w:lineRule="exact"/>
        <w:ind w:left="1271"/>
        <w:jc w:val="both"/>
        <w:textAlignment w:val="auto"/>
        <w:rPr>
          <w:rFonts w:ascii="宋体" w:hAnsi="宋体"/>
        </w:rPr>
      </w:pPr>
      <w:r>
        <w:rPr>
          <w:rFonts w:ascii="宋体" w:hAnsi="宋体"/>
        </w:rPr>
        <w:t>培训对象：相关部门应用人员、系统管理和维护人员。</w:t>
      </w:r>
    </w:p>
    <w:p w14:paraId="3B3A31EF">
      <w:pPr>
        <w:numPr>
          <w:ilvl w:val="0"/>
          <w:numId w:val="14"/>
        </w:numPr>
        <w:adjustRightInd/>
        <w:spacing w:line="500" w:lineRule="exact"/>
        <w:ind w:left="1271"/>
        <w:jc w:val="both"/>
        <w:textAlignment w:val="auto"/>
        <w:rPr>
          <w:rFonts w:ascii="宋体" w:hAnsi="宋体"/>
        </w:rPr>
      </w:pPr>
      <w:r>
        <w:rPr>
          <w:rFonts w:ascii="宋体" w:hAnsi="宋体"/>
        </w:rPr>
        <w:t>培训目标：</w:t>
      </w:r>
      <w:r>
        <w:rPr>
          <w:rFonts w:hint="eastAsia" w:ascii="宋体" w:hAnsi="宋体"/>
        </w:rPr>
        <w:t>了解PLM系统的业务管理，为实施调研打下基础</w:t>
      </w:r>
      <w:r>
        <w:rPr>
          <w:rFonts w:ascii="宋体" w:hAnsi="宋体"/>
        </w:rPr>
        <w:t>。</w:t>
      </w:r>
    </w:p>
    <w:p w14:paraId="429A6D66">
      <w:pPr>
        <w:numPr>
          <w:ilvl w:val="0"/>
          <w:numId w:val="14"/>
        </w:numPr>
        <w:adjustRightInd/>
        <w:spacing w:line="500" w:lineRule="exact"/>
        <w:ind w:left="1271"/>
        <w:jc w:val="both"/>
        <w:textAlignment w:val="auto"/>
        <w:rPr>
          <w:rFonts w:ascii="宋体" w:hAnsi="宋体"/>
        </w:rPr>
      </w:pPr>
      <w:r>
        <w:rPr>
          <w:rFonts w:hint="eastAsia" w:ascii="宋体" w:hAnsi="宋体"/>
        </w:rPr>
        <w:t>培训时间：</w:t>
      </w:r>
      <w:r>
        <w:rPr>
          <w:rFonts w:ascii="宋体" w:hAnsi="宋体"/>
        </w:rPr>
        <w:t>56小时</w:t>
      </w:r>
      <w:r>
        <w:rPr>
          <w:rFonts w:hint="eastAsia" w:ascii="宋体" w:hAnsi="宋体"/>
        </w:rPr>
        <w:t>。</w:t>
      </w:r>
    </w:p>
    <w:p w14:paraId="3963B826">
      <w:pPr>
        <w:numPr>
          <w:ilvl w:val="0"/>
          <w:numId w:val="12"/>
        </w:numPr>
        <w:adjustRightInd/>
        <w:spacing w:line="500" w:lineRule="exact"/>
        <w:jc w:val="both"/>
        <w:textAlignment w:val="auto"/>
        <w:rPr>
          <w:rFonts w:ascii="宋体" w:hAnsi="宋体"/>
        </w:rPr>
      </w:pPr>
      <w:r>
        <w:rPr>
          <w:rFonts w:ascii="宋体" w:hAnsi="宋体"/>
        </w:rPr>
        <w:t>培训课程：</w:t>
      </w:r>
      <w:r>
        <w:rPr>
          <w:rFonts w:hint="eastAsia" w:ascii="宋体" w:hAnsi="宋体"/>
        </w:rPr>
        <w:t>PLM系统操作培训</w:t>
      </w:r>
    </w:p>
    <w:p w14:paraId="419C5854">
      <w:pPr>
        <w:numPr>
          <w:ilvl w:val="0"/>
          <w:numId w:val="14"/>
        </w:numPr>
        <w:adjustRightInd/>
        <w:spacing w:line="500" w:lineRule="exact"/>
        <w:ind w:left="1271"/>
        <w:jc w:val="both"/>
        <w:textAlignment w:val="auto"/>
        <w:rPr>
          <w:rFonts w:ascii="宋体" w:hAnsi="宋体"/>
        </w:rPr>
      </w:pPr>
      <w:r>
        <w:rPr>
          <w:rFonts w:ascii="宋体" w:hAnsi="宋体"/>
        </w:rPr>
        <w:t>培训对象</w:t>
      </w:r>
      <w:r>
        <w:rPr>
          <w:rFonts w:hint="eastAsia" w:ascii="宋体" w:hAnsi="宋体"/>
        </w:rPr>
        <w:t>：</w:t>
      </w:r>
      <w:r>
        <w:rPr>
          <w:rFonts w:ascii="宋体" w:hAnsi="宋体"/>
        </w:rPr>
        <w:t>相关部门应用人员、系统管理和维护人员。</w:t>
      </w:r>
    </w:p>
    <w:p w14:paraId="25F57625">
      <w:pPr>
        <w:numPr>
          <w:ilvl w:val="0"/>
          <w:numId w:val="14"/>
        </w:numPr>
        <w:adjustRightInd/>
        <w:spacing w:line="500" w:lineRule="exact"/>
        <w:ind w:left="1271"/>
        <w:jc w:val="both"/>
        <w:textAlignment w:val="auto"/>
        <w:rPr>
          <w:rFonts w:ascii="宋体" w:hAnsi="宋体"/>
        </w:rPr>
      </w:pPr>
      <w:r>
        <w:rPr>
          <w:rFonts w:ascii="宋体" w:hAnsi="宋体"/>
        </w:rPr>
        <w:t>培训目标</w:t>
      </w:r>
      <w:r>
        <w:rPr>
          <w:rFonts w:hint="eastAsia" w:ascii="宋体" w:hAnsi="宋体"/>
        </w:rPr>
        <w:t>：能熟练系统</w:t>
      </w:r>
      <w:r>
        <w:rPr>
          <w:rFonts w:ascii="宋体" w:hAnsi="宋体"/>
        </w:rPr>
        <w:t>的</w:t>
      </w:r>
      <w:r>
        <w:rPr>
          <w:rFonts w:hint="eastAsia" w:ascii="宋体" w:hAnsi="宋体"/>
        </w:rPr>
        <w:t>应用及标准的功能操作，为系统上线打下基础</w:t>
      </w:r>
      <w:r>
        <w:rPr>
          <w:rFonts w:ascii="宋体" w:hAnsi="宋体"/>
        </w:rPr>
        <w:t>。</w:t>
      </w:r>
    </w:p>
    <w:p w14:paraId="54C224EF">
      <w:pPr>
        <w:numPr>
          <w:ilvl w:val="0"/>
          <w:numId w:val="14"/>
        </w:numPr>
        <w:adjustRightInd/>
        <w:spacing w:line="500" w:lineRule="exact"/>
        <w:ind w:left="1271"/>
        <w:jc w:val="both"/>
        <w:textAlignment w:val="auto"/>
        <w:rPr>
          <w:rFonts w:ascii="宋体" w:hAnsi="宋体"/>
        </w:rPr>
      </w:pPr>
      <w:r>
        <w:rPr>
          <w:rFonts w:hint="eastAsia" w:ascii="宋体" w:hAnsi="宋体"/>
        </w:rPr>
        <w:t>培训时间：</w:t>
      </w:r>
      <w:r>
        <w:rPr>
          <w:rFonts w:ascii="宋体" w:hAnsi="宋体"/>
        </w:rPr>
        <w:t>56小时</w:t>
      </w:r>
      <w:r>
        <w:rPr>
          <w:rFonts w:hint="eastAsia" w:ascii="宋体" w:hAnsi="宋体"/>
        </w:rPr>
        <w:t>。</w:t>
      </w:r>
    </w:p>
    <w:p w14:paraId="370FC735">
      <w:pPr>
        <w:numPr>
          <w:ilvl w:val="0"/>
          <w:numId w:val="12"/>
        </w:numPr>
        <w:adjustRightInd/>
        <w:spacing w:line="500" w:lineRule="exact"/>
        <w:jc w:val="both"/>
        <w:textAlignment w:val="auto"/>
        <w:rPr>
          <w:rFonts w:ascii="宋体" w:hAnsi="宋体"/>
        </w:rPr>
      </w:pPr>
      <w:r>
        <w:rPr>
          <w:rFonts w:ascii="宋体" w:hAnsi="宋体"/>
        </w:rPr>
        <w:t>培训课程：</w:t>
      </w:r>
      <w:r>
        <w:rPr>
          <w:rFonts w:hint="eastAsia" w:ascii="宋体" w:hAnsi="宋体"/>
        </w:rPr>
        <w:t>PLM系统</w:t>
      </w:r>
      <w:r>
        <w:rPr>
          <w:rFonts w:ascii="宋体" w:hAnsi="宋体"/>
        </w:rPr>
        <w:t>管理</w:t>
      </w:r>
      <w:r>
        <w:rPr>
          <w:rFonts w:hint="eastAsia" w:ascii="宋体" w:hAnsi="宋体"/>
        </w:rPr>
        <w:t>及运维</w:t>
      </w:r>
      <w:r>
        <w:rPr>
          <w:rFonts w:ascii="宋体" w:hAnsi="宋体"/>
        </w:rPr>
        <w:t>培训</w:t>
      </w:r>
    </w:p>
    <w:p w14:paraId="735A02AF">
      <w:pPr>
        <w:numPr>
          <w:ilvl w:val="0"/>
          <w:numId w:val="15"/>
        </w:numPr>
        <w:adjustRightInd/>
        <w:spacing w:line="500" w:lineRule="exact"/>
        <w:ind w:left="1271"/>
        <w:jc w:val="both"/>
        <w:textAlignment w:val="auto"/>
        <w:rPr>
          <w:rFonts w:ascii="宋体" w:hAnsi="宋体"/>
        </w:rPr>
      </w:pPr>
      <w:r>
        <w:rPr>
          <w:rFonts w:ascii="宋体" w:hAnsi="宋体"/>
        </w:rPr>
        <w:t>培训对象：系统管理和维护人员。</w:t>
      </w:r>
    </w:p>
    <w:p w14:paraId="5F25E9E2">
      <w:pPr>
        <w:numPr>
          <w:ilvl w:val="0"/>
          <w:numId w:val="15"/>
        </w:numPr>
        <w:adjustRightInd/>
        <w:spacing w:line="500" w:lineRule="exact"/>
        <w:ind w:left="1271"/>
        <w:jc w:val="both"/>
        <w:textAlignment w:val="auto"/>
        <w:rPr>
          <w:rFonts w:ascii="宋体" w:hAnsi="宋体"/>
        </w:rPr>
      </w:pPr>
      <w:r>
        <w:rPr>
          <w:rFonts w:ascii="宋体" w:hAnsi="宋体"/>
        </w:rPr>
        <w:t>培训目标：能完成软件的安装设置以及日常的系统管理和维护工作，能够熟练掌握软件的</w:t>
      </w:r>
      <w:r>
        <w:rPr>
          <w:rFonts w:hint="eastAsia" w:ascii="宋体" w:hAnsi="宋体"/>
        </w:rPr>
        <w:t>配置管理工作</w:t>
      </w:r>
      <w:r>
        <w:rPr>
          <w:rFonts w:ascii="宋体" w:hAnsi="宋体"/>
        </w:rPr>
        <w:t>。</w:t>
      </w:r>
    </w:p>
    <w:p w14:paraId="4C8A7C1C">
      <w:pPr>
        <w:numPr>
          <w:ilvl w:val="0"/>
          <w:numId w:val="15"/>
        </w:numPr>
        <w:adjustRightInd/>
        <w:spacing w:line="500" w:lineRule="exact"/>
        <w:ind w:left="1271"/>
        <w:jc w:val="both"/>
        <w:textAlignment w:val="auto"/>
        <w:rPr>
          <w:rFonts w:ascii="宋体" w:hAnsi="宋体"/>
        </w:rPr>
      </w:pPr>
      <w:r>
        <w:rPr>
          <w:rFonts w:hint="eastAsia" w:ascii="宋体" w:hAnsi="宋体"/>
        </w:rPr>
        <w:t>培训时间：</w:t>
      </w:r>
      <w:r>
        <w:rPr>
          <w:rFonts w:ascii="宋体" w:hAnsi="宋体"/>
        </w:rPr>
        <w:t>32小时</w:t>
      </w:r>
      <w:r>
        <w:rPr>
          <w:rFonts w:hint="eastAsia" w:ascii="宋体" w:hAnsi="宋体"/>
        </w:rPr>
        <w:t>。</w:t>
      </w:r>
    </w:p>
    <w:p w14:paraId="77C8256C">
      <w:pPr>
        <w:numPr>
          <w:ilvl w:val="0"/>
          <w:numId w:val="12"/>
        </w:numPr>
        <w:adjustRightInd/>
        <w:spacing w:line="500" w:lineRule="exact"/>
        <w:jc w:val="both"/>
        <w:textAlignment w:val="auto"/>
        <w:rPr>
          <w:rFonts w:ascii="宋体" w:hAnsi="宋体"/>
        </w:rPr>
      </w:pPr>
      <w:r>
        <w:rPr>
          <w:rFonts w:ascii="宋体" w:hAnsi="宋体"/>
        </w:rPr>
        <w:t>培训课程：</w:t>
      </w:r>
      <w:r>
        <w:rPr>
          <w:rFonts w:hint="eastAsia" w:ascii="宋体" w:hAnsi="宋体"/>
        </w:rPr>
        <w:t>PLM客户化/</w:t>
      </w:r>
      <w:r>
        <w:rPr>
          <w:rFonts w:ascii="宋体" w:hAnsi="宋体"/>
        </w:rPr>
        <w:t>开发培训</w:t>
      </w:r>
    </w:p>
    <w:p w14:paraId="5450859D">
      <w:pPr>
        <w:numPr>
          <w:ilvl w:val="0"/>
          <w:numId w:val="16"/>
        </w:numPr>
        <w:adjustRightInd/>
        <w:spacing w:line="500" w:lineRule="exact"/>
        <w:ind w:left="1271"/>
        <w:jc w:val="both"/>
        <w:textAlignment w:val="auto"/>
        <w:rPr>
          <w:rFonts w:ascii="宋体" w:hAnsi="宋体"/>
        </w:rPr>
      </w:pPr>
      <w:r>
        <w:rPr>
          <w:rFonts w:ascii="宋体" w:hAnsi="宋体"/>
        </w:rPr>
        <w:t>培训对象：系统管理</w:t>
      </w:r>
      <w:r>
        <w:rPr>
          <w:rFonts w:hint="eastAsia" w:ascii="宋体" w:hAnsi="宋体"/>
        </w:rPr>
        <w:t>人员</w:t>
      </w:r>
      <w:r>
        <w:rPr>
          <w:rFonts w:ascii="宋体" w:hAnsi="宋体"/>
        </w:rPr>
        <w:t>和</w:t>
      </w:r>
      <w:r>
        <w:rPr>
          <w:rFonts w:hint="eastAsia" w:ascii="宋体" w:hAnsi="宋体"/>
        </w:rPr>
        <w:t>系统开发人员</w:t>
      </w:r>
      <w:r>
        <w:rPr>
          <w:rFonts w:ascii="宋体" w:hAnsi="宋体"/>
        </w:rPr>
        <w:t>。</w:t>
      </w:r>
    </w:p>
    <w:p w14:paraId="3022A8BC">
      <w:pPr>
        <w:numPr>
          <w:ilvl w:val="0"/>
          <w:numId w:val="16"/>
        </w:numPr>
        <w:adjustRightInd/>
        <w:spacing w:line="500" w:lineRule="exact"/>
        <w:ind w:left="1271"/>
        <w:jc w:val="both"/>
        <w:textAlignment w:val="auto"/>
        <w:rPr>
          <w:rFonts w:ascii="宋体" w:hAnsi="宋体"/>
        </w:rPr>
      </w:pPr>
      <w:r>
        <w:rPr>
          <w:rFonts w:ascii="宋体" w:hAnsi="宋体"/>
        </w:rPr>
        <w:t>培训目标：能完成一般功能的二次开发工作</w:t>
      </w:r>
      <w:r>
        <w:rPr>
          <w:rFonts w:hint="eastAsia" w:ascii="宋体" w:hAnsi="宋体"/>
        </w:rPr>
        <w:t>，如客户个性化开发等</w:t>
      </w:r>
      <w:r>
        <w:rPr>
          <w:rFonts w:ascii="宋体" w:hAnsi="宋体"/>
        </w:rPr>
        <w:t>。</w:t>
      </w:r>
    </w:p>
    <w:p w14:paraId="3CAFFFD3">
      <w:pPr>
        <w:numPr>
          <w:ilvl w:val="0"/>
          <w:numId w:val="16"/>
        </w:numPr>
        <w:adjustRightInd/>
        <w:spacing w:line="500" w:lineRule="exact"/>
        <w:ind w:left="1271"/>
        <w:jc w:val="both"/>
        <w:textAlignment w:val="auto"/>
        <w:rPr>
          <w:rFonts w:ascii="宋体" w:hAnsi="宋体"/>
        </w:rPr>
      </w:pPr>
      <w:r>
        <w:rPr>
          <w:rFonts w:hint="eastAsia" w:ascii="宋体" w:hAnsi="宋体"/>
        </w:rPr>
        <w:t>培训时间：</w:t>
      </w:r>
      <w:r>
        <w:rPr>
          <w:rFonts w:ascii="宋体" w:hAnsi="宋体"/>
        </w:rPr>
        <w:t>32小时</w:t>
      </w:r>
      <w:r>
        <w:rPr>
          <w:rFonts w:hint="eastAsia" w:ascii="宋体" w:hAnsi="宋体"/>
        </w:rPr>
        <w:t>。</w:t>
      </w:r>
    </w:p>
    <w:p w14:paraId="46F61F16">
      <w:pPr>
        <w:numPr>
          <w:ilvl w:val="0"/>
          <w:numId w:val="12"/>
        </w:numPr>
        <w:adjustRightInd/>
        <w:spacing w:line="500" w:lineRule="exact"/>
        <w:jc w:val="both"/>
        <w:textAlignment w:val="auto"/>
        <w:rPr>
          <w:rFonts w:ascii="宋体" w:hAnsi="宋体"/>
        </w:rPr>
      </w:pPr>
      <w:r>
        <w:rPr>
          <w:rFonts w:ascii="宋体" w:hAnsi="宋体"/>
        </w:rPr>
        <w:t>培训课程：</w:t>
      </w:r>
      <w:r>
        <w:rPr>
          <w:rFonts w:hint="eastAsia" w:ascii="宋体" w:hAnsi="宋体"/>
        </w:rPr>
        <w:t>P</w:t>
      </w:r>
      <w:r>
        <w:rPr>
          <w:rFonts w:ascii="宋体" w:hAnsi="宋体"/>
        </w:rPr>
        <w:t>LM系统的标准规范培训</w:t>
      </w:r>
    </w:p>
    <w:p w14:paraId="6B137C3C">
      <w:pPr>
        <w:numPr>
          <w:ilvl w:val="0"/>
          <w:numId w:val="17"/>
        </w:numPr>
        <w:adjustRightInd/>
        <w:spacing w:line="500" w:lineRule="exact"/>
        <w:ind w:left="1271"/>
        <w:jc w:val="both"/>
        <w:textAlignment w:val="auto"/>
        <w:rPr>
          <w:rFonts w:ascii="宋体" w:hAnsi="宋体"/>
        </w:rPr>
      </w:pPr>
      <w:r>
        <w:rPr>
          <w:rFonts w:ascii="宋体" w:hAnsi="宋体"/>
        </w:rPr>
        <w:t>培训对象：相关部门的应用人员。</w:t>
      </w:r>
    </w:p>
    <w:p w14:paraId="6592038E">
      <w:pPr>
        <w:numPr>
          <w:ilvl w:val="0"/>
          <w:numId w:val="17"/>
        </w:numPr>
        <w:adjustRightInd/>
        <w:spacing w:line="500" w:lineRule="exact"/>
        <w:ind w:left="1271"/>
        <w:jc w:val="both"/>
        <w:textAlignment w:val="auto"/>
        <w:rPr>
          <w:rFonts w:ascii="宋体" w:hAnsi="宋体"/>
        </w:rPr>
      </w:pPr>
      <w:r>
        <w:rPr>
          <w:rFonts w:ascii="宋体" w:hAnsi="宋体"/>
        </w:rPr>
        <w:t>培训目标：能够熟练掌握</w:t>
      </w:r>
      <w:r>
        <w:rPr>
          <w:rFonts w:hint="eastAsia" w:ascii="宋体" w:hAnsi="宋体"/>
        </w:rPr>
        <w:t>P</w:t>
      </w:r>
      <w:r>
        <w:rPr>
          <w:rFonts w:ascii="宋体" w:hAnsi="宋体"/>
        </w:rPr>
        <w:t>LM系统的标准规范体现框架</w:t>
      </w:r>
      <w:r>
        <w:rPr>
          <w:rFonts w:hint="eastAsia" w:ascii="宋体" w:hAnsi="宋体"/>
        </w:rPr>
        <w:t>，</w:t>
      </w:r>
      <w:r>
        <w:rPr>
          <w:rFonts w:ascii="宋体" w:hAnsi="宋体"/>
        </w:rPr>
        <w:t>熟悉相关管理规范制度</w:t>
      </w:r>
      <w:r>
        <w:rPr>
          <w:rFonts w:hint="eastAsia" w:ascii="宋体" w:hAnsi="宋体"/>
        </w:rPr>
        <w:t>。</w:t>
      </w:r>
    </w:p>
    <w:p w14:paraId="2D9F3EDF">
      <w:pPr>
        <w:numPr>
          <w:ilvl w:val="0"/>
          <w:numId w:val="17"/>
        </w:numPr>
        <w:adjustRightInd/>
        <w:spacing w:line="500" w:lineRule="exact"/>
        <w:ind w:left="1271"/>
        <w:jc w:val="both"/>
        <w:textAlignment w:val="auto"/>
        <w:rPr>
          <w:rFonts w:ascii="宋体" w:hAnsi="宋体"/>
        </w:rPr>
      </w:pPr>
      <w:r>
        <w:rPr>
          <w:rFonts w:hint="eastAsia" w:ascii="宋体" w:hAnsi="宋体"/>
        </w:rPr>
        <w:t>培训时间：</w:t>
      </w:r>
      <w:r>
        <w:rPr>
          <w:rFonts w:ascii="宋体" w:hAnsi="宋体"/>
        </w:rPr>
        <w:t>8小时</w:t>
      </w:r>
      <w:r>
        <w:rPr>
          <w:rFonts w:hint="eastAsia" w:ascii="宋体" w:hAnsi="宋体"/>
        </w:rPr>
        <w:t>。</w:t>
      </w:r>
    </w:p>
    <w:bookmarkEnd w:id="47"/>
    <w:bookmarkEnd w:id="48"/>
    <w:bookmarkEnd w:id="49"/>
    <w:bookmarkEnd w:id="50"/>
    <w:bookmarkEnd w:id="51"/>
    <w:p w14:paraId="513BB426">
      <w:pPr>
        <w:widowControl/>
        <w:numPr>
          <w:ilvl w:val="1"/>
          <w:numId w:val="7"/>
        </w:numPr>
        <w:adjustRightInd/>
        <w:spacing w:before="120" w:beforeLines="50" w:after="120" w:afterLines="50" w:line="500" w:lineRule="exact"/>
        <w:textAlignment w:val="auto"/>
        <w:outlineLvl w:val="4"/>
        <w:rPr>
          <w:rFonts w:ascii="宋体" w:hAnsi="宋体"/>
          <w:b/>
          <w:sz w:val="28"/>
          <w:szCs w:val="28"/>
        </w:rPr>
      </w:pPr>
      <w:bookmarkStart w:id="52" w:name="_Toc79503049"/>
      <w:bookmarkEnd w:id="52"/>
      <w:bookmarkStart w:id="53" w:name="_Toc79503052"/>
      <w:bookmarkEnd w:id="53"/>
      <w:bookmarkStart w:id="54" w:name="_Toc79503050"/>
      <w:bookmarkEnd w:id="54"/>
      <w:bookmarkStart w:id="55" w:name="_Toc79503058"/>
      <w:bookmarkEnd w:id="55"/>
      <w:bookmarkStart w:id="56" w:name="_Toc79503059"/>
      <w:bookmarkEnd w:id="56"/>
      <w:bookmarkStart w:id="57" w:name="_Toc79503054"/>
      <w:bookmarkEnd w:id="57"/>
      <w:bookmarkStart w:id="58" w:name="_Toc79503057"/>
      <w:bookmarkEnd w:id="58"/>
      <w:bookmarkStart w:id="59" w:name="_Toc79503053"/>
      <w:bookmarkEnd w:id="59"/>
      <w:bookmarkStart w:id="60" w:name="_Toc79503055"/>
      <w:bookmarkEnd w:id="60"/>
      <w:bookmarkStart w:id="61" w:name="_Toc79503056"/>
      <w:bookmarkEnd w:id="61"/>
      <w:bookmarkStart w:id="62" w:name="_Toc79593507"/>
      <w:r>
        <w:rPr>
          <w:rFonts w:hint="eastAsia" w:ascii="宋体" w:hAnsi="宋体"/>
          <w:b/>
          <w:sz w:val="28"/>
          <w:szCs w:val="28"/>
        </w:rPr>
        <w:t>培训计划</w:t>
      </w:r>
      <w:bookmarkEnd w:id="62"/>
    </w:p>
    <w:p w14:paraId="7A7AE60D">
      <w:pPr>
        <w:spacing w:line="500" w:lineRule="exact"/>
        <w:ind w:firstLine="480"/>
        <w:rPr>
          <w:rFonts w:ascii="宋体" w:hAnsi="宋体"/>
        </w:rPr>
      </w:pPr>
      <w:r>
        <w:rPr>
          <w:rFonts w:hint="eastAsia" w:ascii="宋体" w:hAnsi="宋体"/>
        </w:rPr>
        <w:t>PDM系统是一门综合科学，包括企业电脑基础知识、产品管理知识、业务领域知识、系统功能知识等等，所以信息化项目实施成功与否关键因素是知识转移。知识转移必须重视培训，培训必须注重考核，我们公司在实施项目中确保参加培训的人员必须考试合格，只有大家都全部掌握了相关知识才能真正用好软件。如果培训没有做好，到</w:t>
      </w:r>
      <w:r>
        <w:rPr>
          <w:rFonts w:hint="eastAsia" w:ascii="宋体" w:hAnsi="宋体"/>
          <w:lang w:eastAsia="zh-CN"/>
        </w:rPr>
        <w:t>XXX</w:t>
      </w:r>
      <w:r>
        <w:rPr>
          <w:rFonts w:hint="eastAsia" w:ascii="宋体" w:hAnsi="宋体"/>
        </w:rPr>
        <w:t>用户真正使用系统的时候就会出现各种各样的操作问题，更会出现服务不到位问题，考试目的主要是考培训的老师，如果学员考试合格率低于90%,那说明是培训老师的工作没有作好。</w:t>
      </w:r>
    </w:p>
    <w:p w14:paraId="57D86F2A">
      <w:pPr>
        <w:widowControl/>
        <w:numPr>
          <w:ilvl w:val="2"/>
          <w:numId w:val="7"/>
        </w:numPr>
        <w:adjustRightInd/>
        <w:spacing w:before="120" w:beforeLines="50" w:after="120" w:afterLines="50" w:line="500" w:lineRule="exact"/>
        <w:textAlignment w:val="auto"/>
        <w:outlineLvl w:val="5"/>
        <w:rPr>
          <w:rFonts w:ascii="宋体" w:hAnsi="宋体"/>
          <w:b/>
          <w:sz w:val="28"/>
          <w:szCs w:val="28"/>
        </w:rPr>
      </w:pPr>
      <w:bookmarkStart w:id="63" w:name="_Toc240259852"/>
      <w:bookmarkStart w:id="64" w:name="_Toc315683863"/>
      <w:bookmarkStart w:id="65" w:name="_Toc244865515"/>
      <w:bookmarkStart w:id="66" w:name="_Toc79593508"/>
      <w:bookmarkStart w:id="67" w:name="_Toc302309432"/>
      <w:r>
        <w:rPr>
          <w:rFonts w:hint="eastAsia" w:ascii="宋体" w:hAnsi="宋体"/>
          <w:b/>
          <w:sz w:val="28"/>
          <w:szCs w:val="28"/>
        </w:rPr>
        <w:t>管理层培训</w:t>
      </w:r>
      <w:bookmarkEnd w:id="63"/>
      <w:r>
        <w:rPr>
          <w:rFonts w:hint="eastAsia" w:ascii="宋体" w:hAnsi="宋体"/>
          <w:b/>
          <w:sz w:val="28"/>
          <w:szCs w:val="28"/>
        </w:rPr>
        <w:t>计划</w:t>
      </w:r>
      <w:bookmarkEnd w:id="64"/>
      <w:bookmarkEnd w:id="65"/>
      <w:bookmarkEnd w:id="66"/>
      <w:bookmarkEnd w:id="67"/>
    </w:p>
    <w:p w14:paraId="252D9492">
      <w:pPr>
        <w:numPr>
          <w:ilvl w:val="0"/>
          <w:numId w:val="18"/>
        </w:numPr>
        <w:adjustRightInd/>
        <w:spacing w:line="500" w:lineRule="exact"/>
        <w:jc w:val="both"/>
        <w:textAlignment w:val="auto"/>
        <w:rPr>
          <w:rFonts w:ascii="宋体" w:hAnsi="宋体"/>
        </w:rPr>
      </w:pPr>
      <w:r>
        <w:rPr>
          <w:rFonts w:hint="eastAsia" w:ascii="宋体" w:hAnsi="宋体"/>
        </w:rPr>
        <w:t>培训目标</w:t>
      </w:r>
    </w:p>
    <w:p w14:paraId="60A9779C">
      <w:pPr>
        <w:spacing w:line="500" w:lineRule="exact"/>
        <w:ind w:firstLine="480"/>
        <w:rPr>
          <w:rFonts w:ascii="宋体" w:hAnsi="宋体"/>
        </w:rPr>
      </w:pPr>
      <w:r>
        <w:rPr>
          <w:rFonts w:hint="eastAsia" w:ascii="宋体" w:hAnsi="宋体"/>
        </w:rPr>
        <w:t>旨在向客户</w:t>
      </w:r>
      <w:r>
        <w:rPr>
          <w:rFonts w:ascii="宋体" w:hAnsi="宋体"/>
        </w:rPr>
        <w:t>高层领导、中层领导</w:t>
      </w:r>
      <w:r>
        <w:rPr>
          <w:rFonts w:hint="eastAsia" w:ascii="宋体" w:hAnsi="宋体"/>
        </w:rPr>
        <w:t>沟通项目计划和实施路线、介绍P</w:t>
      </w:r>
      <w:r>
        <w:rPr>
          <w:rFonts w:ascii="宋体" w:hAnsi="宋体"/>
        </w:rPr>
        <w:t>LM基本概念</w:t>
      </w:r>
      <w:r>
        <w:rPr>
          <w:rFonts w:hint="eastAsia" w:ascii="宋体" w:hAnsi="宋体"/>
        </w:rPr>
        <w:t>、业务流程改进和系统框架、以及对项目管理方法和标准的汇报。统一对实施信息化的认识，加强高层的参与意识及提高对项目支持的力度。</w:t>
      </w:r>
    </w:p>
    <w:p w14:paraId="605E7BF4">
      <w:pPr>
        <w:numPr>
          <w:ilvl w:val="0"/>
          <w:numId w:val="18"/>
        </w:numPr>
        <w:adjustRightInd/>
        <w:spacing w:line="500" w:lineRule="exact"/>
        <w:jc w:val="both"/>
        <w:textAlignment w:val="auto"/>
        <w:rPr>
          <w:rFonts w:ascii="宋体" w:hAnsi="宋体"/>
        </w:rPr>
      </w:pPr>
      <w:r>
        <w:rPr>
          <w:rFonts w:hint="eastAsia" w:ascii="宋体" w:hAnsi="宋体"/>
        </w:rPr>
        <w:t>启动条件</w:t>
      </w:r>
    </w:p>
    <w:p w14:paraId="23C62924">
      <w:pPr>
        <w:spacing w:line="500" w:lineRule="exact"/>
        <w:ind w:firstLine="480"/>
        <w:rPr>
          <w:rFonts w:ascii="宋体" w:hAnsi="宋体"/>
        </w:rPr>
      </w:pPr>
      <w:r>
        <w:rPr>
          <w:rFonts w:hint="eastAsia" w:ascii="宋体" w:hAnsi="宋体"/>
        </w:rPr>
        <w:t>项目组成立后。在项目启动及需求调研阶段进行</w:t>
      </w:r>
    </w:p>
    <w:p w14:paraId="04251A55">
      <w:pPr>
        <w:numPr>
          <w:ilvl w:val="0"/>
          <w:numId w:val="18"/>
        </w:numPr>
        <w:adjustRightInd/>
        <w:spacing w:line="500" w:lineRule="exact"/>
        <w:jc w:val="both"/>
        <w:textAlignment w:val="auto"/>
        <w:rPr>
          <w:rFonts w:ascii="宋体" w:hAnsi="宋体"/>
        </w:rPr>
      </w:pPr>
      <w:r>
        <w:rPr>
          <w:rFonts w:hint="eastAsia" w:ascii="宋体" w:hAnsi="宋体"/>
        </w:rPr>
        <w:t>培训内容及安排</w:t>
      </w:r>
    </w:p>
    <w:tbl>
      <w:tblPr>
        <w:tblStyle w:val="45"/>
        <w:tblW w:w="7984" w:type="dxa"/>
        <w:tblInd w:w="488" w:type="dxa"/>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
      <w:tblGrid>
        <w:gridCol w:w="3873"/>
        <w:gridCol w:w="1984"/>
        <w:gridCol w:w="2127"/>
      </w:tblGrid>
      <w:tr w14:paraId="1E8E7F53">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573" w:hRule="atLeast"/>
        </w:trPr>
        <w:tc>
          <w:tcPr>
            <w:tcW w:w="3873" w:type="dxa"/>
            <w:shd w:val="clear" w:color="auto" w:fill="auto"/>
            <w:vAlign w:val="center"/>
          </w:tcPr>
          <w:p w14:paraId="1E6FD099">
            <w:pPr>
              <w:ind w:left="480"/>
              <w:rPr>
                <w:rFonts w:asciiTheme="minorEastAsia" w:hAnsiTheme="minorEastAsia" w:eastAsiaTheme="minorEastAsia"/>
              </w:rPr>
            </w:pPr>
            <w:r>
              <w:rPr>
                <w:rFonts w:hint="eastAsia" w:asciiTheme="minorEastAsia" w:hAnsiTheme="minorEastAsia" w:eastAsiaTheme="minorEastAsia"/>
              </w:rPr>
              <w:t>培训内容</w:t>
            </w:r>
          </w:p>
        </w:tc>
        <w:tc>
          <w:tcPr>
            <w:tcW w:w="1984" w:type="dxa"/>
            <w:shd w:val="clear" w:color="auto" w:fill="auto"/>
            <w:vAlign w:val="center"/>
          </w:tcPr>
          <w:p w14:paraId="42A24D61">
            <w:pPr>
              <w:ind w:left="480"/>
              <w:rPr>
                <w:rFonts w:asciiTheme="minorEastAsia" w:hAnsiTheme="minorEastAsia" w:eastAsiaTheme="minorEastAsia"/>
              </w:rPr>
            </w:pPr>
            <w:r>
              <w:rPr>
                <w:rFonts w:hint="eastAsia" w:asciiTheme="minorEastAsia" w:hAnsiTheme="minorEastAsia" w:eastAsiaTheme="minorEastAsia"/>
              </w:rPr>
              <w:t>时间安排</w:t>
            </w:r>
          </w:p>
        </w:tc>
        <w:tc>
          <w:tcPr>
            <w:tcW w:w="2127" w:type="dxa"/>
            <w:shd w:val="clear" w:color="auto" w:fill="auto"/>
            <w:vAlign w:val="center"/>
          </w:tcPr>
          <w:p w14:paraId="677F6D3C">
            <w:pPr>
              <w:ind w:left="480"/>
              <w:rPr>
                <w:rFonts w:asciiTheme="minorEastAsia" w:hAnsiTheme="minorEastAsia" w:eastAsiaTheme="minorEastAsia"/>
              </w:rPr>
            </w:pPr>
            <w:r>
              <w:rPr>
                <w:rFonts w:hint="eastAsia" w:asciiTheme="minorEastAsia" w:hAnsiTheme="minorEastAsia" w:eastAsiaTheme="minorEastAsia"/>
              </w:rPr>
              <w:t>培训讲师</w:t>
            </w:r>
          </w:p>
        </w:tc>
      </w:tr>
      <w:tr w14:paraId="22F4BD19">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524" w:hRule="atLeast"/>
        </w:trPr>
        <w:tc>
          <w:tcPr>
            <w:tcW w:w="3873" w:type="dxa"/>
            <w:shd w:val="clear" w:color="auto" w:fill="auto"/>
            <w:vAlign w:val="center"/>
          </w:tcPr>
          <w:p w14:paraId="5BB7558A">
            <w:pPr>
              <w:ind w:left="480"/>
              <w:rPr>
                <w:rFonts w:asciiTheme="minorEastAsia" w:hAnsiTheme="minorEastAsia" w:eastAsiaTheme="minorEastAsia"/>
              </w:rPr>
            </w:pPr>
            <w:r>
              <w:rPr>
                <w:rFonts w:hint="eastAsia" w:asciiTheme="minorEastAsia" w:hAnsiTheme="minorEastAsia" w:eastAsiaTheme="minorEastAsia"/>
              </w:rPr>
              <w:t>PLM基本</w:t>
            </w:r>
            <w:r>
              <w:rPr>
                <w:rFonts w:asciiTheme="minorEastAsia" w:hAnsiTheme="minorEastAsia" w:eastAsiaTheme="minorEastAsia"/>
              </w:rPr>
              <w:t>概念与实施</w:t>
            </w:r>
            <w:r>
              <w:rPr>
                <w:rFonts w:hint="eastAsia" w:asciiTheme="minorEastAsia" w:hAnsiTheme="minorEastAsia" w:eastAsiaTheme="minorEastAsia"/>
              </w:rPr>
              <w:t>方法</w:t>
            </w:r>
            <w:r>
              <w:rPr>
                <w:rFonts w:asciiTheme="minorEastAsia" w:hAnsiTheme="minorEastAsia" w:eastAsiaTheme="minorEastAsia"/>
              </w:rPr>
              <w:t>培训</w:t>
            </w:r>
          </w:p>
        </w:tc>
        <w:tc>
          <w:tcPr>
            <w:tcW w:w="1984" w:type="dxa"/>
            <w:shd w:val="clear" w:color="auto" w:fill="auto"/>
            <w:vAlign w:val="center"/>
          </w:tcPr>
          <w:p w14:paraId="2359666D">
            <w:pPr>
              <w:ind w:left="480"/>
              <w:rPr>
                <w:rFonts w:asciiTheme="minorEastAsia" w:hAnsiTheme="minorEastAsia" w:eastAsiaTheme="minorEastAsia"/>
              </w:rPr>
            </w:pPr>
            <w:r>
              <w:rPr>
                <w:rFonts w:asciiTheme="minorEastAsia" w:hAnsiTheme="minorEastAsia" w:eastAsiaTheme="minorEastAsia"/>
              </w:rPr>
              <w:t>4小时</w:t>
            </w:r>
          </w:p>
        </w:tc>
        <w:tc>
          <w:tcPr>
            <w:tcW w:w="2127" w:type="dxa"/>
            <w:shd w:val="clear" w:color="auto" w:fill="auto"/>
            <w:vAlign w:val="center"/>
          </w:tcPr>
          <w:p w14:paraId="37BB2E87">
            <w:pPr>
              <w:ind w:left="480"/>
              <w:rPr>
                <w:rFonts w:asciiTheme="minorEastAsia" w:hAnsiTheme="minorEastAsia" w:eastAsiaTheme="minorEastAsia"/>
              </w:rPr>
            </w:pPr>
            <w:r>
              <w:rPr>
                <w:rFonts w:hint="eastAsia" w:asciiTheme="minorEastAsia" w:hAnsiTheme="minorEastAsia" w:eastAsiaTheme="minorEastAsia"/>
              </w:rPr>
              <w:t>咨询顾问</w:t>
            </w:r>
          </w:p>
        </w:tc>
      </w:tr>
    </w:tbl>
    <w:p w14:paraId="22072992">
      <w:pPr>
        <w:spacing w:line="500" w:lineRule="exact"/>
        <w:ind w:left="420" w:leftChars="175" w:firstLine="480"/>
        <w:rPr>
          <w:rFonts w:ascii="宋体" w:hAnsi="宋体"/>
        </w:rPr>
      </w:pPr>
      <w:r>
        <w:rPr>
          <w:rFonts w:hint="eastAsia" w:ascii="宋体" w:hAnsi="宋体"/>
        </w:rPr>
        <w:t>培训对象：中高层领导、项目组成员（关键用户）、业务主管</w:t>
      </w:r>
    </w:p>
    <w:p w14:paraId="07D29671">
      <w:pPr>
        <w:spacing w:line="500" w:lineRule="exact"/>
        <w:ind w:left="420" w:leftChars="175" w:firstLine="480"/>
        <w:rPr>
          <w:rFonts w:ascii="宋体" w:hAnsi="宋体"/>
        </w:rPr>
      </w:pPr>
      <w:r>
        <w:rPr>
          <w:rFonts w:hint="eastAsia" w:ascii="宋体" w:hAnsi="宋体"/>
        </w:rPr>
        <w:t>培训方式：集中培训</w:t>
      </w:r>
    </w:p>
    <w:p w14:paraId="34E21CB5">
      <w:pPr>
        <w:spacing w:line="500" w:lineRule="exact"/>
        <w:ind w:left="420" w:leftChars="175" w:firstLine="480"/>
        <w:rPr>
          <w:rFonts w:ascii="宋体" w:hAnsi="宋体"/>
        </w:rPr>
      </w:pPr>
      <w:r>
        <w:rPr>
          <w:rFonts w:hint="eastAsia" w:ascii="宋体" w:hAnsi="宋体"/>
        </w:rPr>
        <w:t>培训地点：</w:t>
      </w:r>
      <w:r>
        <w:rPr>
          <w:rFonts w:hint="eastAsia" w:ascii="宋体" w:hAnsi="宋体"/>
          <w:lang w:eastAsia="zh-CN"/>
        </w:rPr>
        <w:t>XXX</w:t>
      </w:r>
      <w:r>
        <w:rPr>
          <w:rFonts w:hint="eastAsia" w:ascii="宋体" w:hAnsi="宋体"/>
        </w:rPr>
        <w:t>指定地点</w:t>
      </w:r>
    </w:p>
    <w:p w14:paraId="6174134F">
      <w:pPr>
        <w:numPr>
          <w:ilvl w:val="0"/>
          <w:numId w:val="18"/>
        </w:numPr>
        <w:adjustRightInd/>
        <w:spacing w:line="500" w:lineRule="exact"/>
        <w:jc w:val="both"/>
        <w:textAlignment w:val="auto"/>
        <w:rPr>
          <w:rFonts w:ascii="宋体" w:hAnsi="宋体"/>
        </w:rPr>
      </w:pPr>
      <w:r>
        <w:rPr>
          <w:rFonts w:hint="eastAsia" w:ascii="宋体" w:hAnsi="宋体"/>
        </w:rPr>
        <w:t>工作步骤</w:t>
      </w:r>
    </w:p>
    <w:p w14:paraId="3D15A972">
      <w:pPr>
        <w:spacing w:line="500" w:lineRule="exact"/>
        <w:ind w:firstLine="480"/>
        <w:rPr>
          <w:rFonts w:ascii="宋体" w:hAnsi="宋体"/>
        </w:rPr>
      </w:pPr>
      <w:r>
        <w:rPr>
          <w:rFonts w:hint="eastAsia" w:ascii="宋体" w:hAnsi="宋体"/>
        </w:rPr>
        <w:t>工作步骤1：培训准备</w:t>
      </w:r>
    </w:p>
    <w:tbl>
      <w:tblPr>
        <w:tblStyle w:val="45"/>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43"/>
        <w:gridCol w:w="6287"/>
      </w:tblGrid>
      <w:tr w14:paraId="58F9E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shd w:val="clear" w:color="auto" w:fill="auto"/>
            <w:vAlign w:val="center"/>
          </w:tcPr>
          <w:p w14:paraId="03125BE6">
            <w:pPr>
              <w:spacing w:line="500" w:lineRule="exact"/>
              <w:jc w:val="center"/>
              <w:rPr>
                <w:rFonts w:asciiTheme="minorEastAsia" w:hAnsiTheme="minorEastAsia" w:eastAsiaTheme="minorEastAsia"/>
              </w:rPr>
            </w:pPr>
            <w:r>
              <w:rPr>
                <w:rFonts w:hint="eastAsia" w:asciiTheme="minorEastAsia" w:hAnsiTheme="minorEastAsia" w:eastAsiaTheme="minorEastAsia"/>
              </w:rPr>
              <w:t>任务描述</w:t>
            </w:r>
          </w:p>
        </w:tc>
        <w:tc>
          <w:tcPr>
            <w:tcW w:w="6287" w:type="dxa"/>
          </w:tcPr>
          <w:p w14:paraId="725C4617">
            <w:pPr>
              <w:spacing w:line="500" w:lineRule="exact"/>
              <w:rPr>
                <w:rFonts w:asciiTheme="minorEastAsia" w:hAnsiTheme="minorEastAsia" w:eastAsiaTheme="minorEastAsia"/>
              </w:rPr>
            </w:pPr>
            <w:r>
              <w:rPr>
                <w:rFonts w:hint="eastAsia" w:asciiTheme="minorEastAsia" w:hAnsiTheme="minorEastAsia" w:eastAsiaTheme="minorEastAsia"/>
              </w:rPr>
              <w:t>根据项目工作计划初步确定培训时间；高层参加培训的人员确定；培训内容的准备；培训老师的准备；</w:t>
            </w:r>
          </w:p>
        </w:tc>
      </w:tr>
      <w:tr w14:paraId="6D9FD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shd w:val="clear" w:color="auto" w:fill="auto"/>
            <w:vAlign w:val="center"/>
          </w:tcPr>
          <w:p w14:paraId="0556B48F">
            <w:pPr>
              <w:spacing w:line="500" w:lineRule="exact"/>
              <w:jc w:val="center"/>
              <w:rPr>
                <w:rFonts w:asciiTheme="minorEastAsia" w:hAnsiTheme="minorEastAsia" w:eastAsiaTheme="minorEastAsia"/>
              </w:rPr>
            </w:pPr>
            <w:r>
              <w:rPr>
                <w:rFonts w:hint="eastAsia" w:asciiTheme="minorEastAsia" w:hAnsiTheme="minorEastAsia" w:eastAsiaTheme="minorEastAsia"/>
              </w:rPr>
              <w:t>对应策略</w:t>
            </w:r>
          </w:p>
        </w:tc>
        <w:tc>
          <w:tcPr>
            <w:tcW w:w="6287" w:type="dxa"/>
          </w:tcPr>
          <w:p w14:paraId="6A5986B2">
            <w:pPr>
              <w:spacing w:line="500" w:lineRule="exact"/>
              <w:rPr>
                <w:rFonts w:asciiTheme="minorEastAsia" w:hAnsiTheme="minorEastAsia" w:eastAsiaTheme="minorEastAsia"/>
              </w:rPr>
            </w:pPr>
            <w:r>
              <w:rPr>
                <w:rFonts w:hint="eastAsia" w:asciiTheme="minorEastAsia" w:hAnsiTheme="minorEastAsia" w:eastAsiaTheme="minorEastAsia"/>
              </w:rPr>
              <w:t>培训内容可以包括项目涉及的领域理论知识、项目对企业的意义、项目成功实施保障等；</w:t>
            </w:r>
          </w:p>
          <w:p w14:paraId="07915613">
            <w:pPr>
              <w:spacing w:line="500" w:lineRule="exact"/>
              <w:rPr>
                <w:rFonts w:asciiTheme="minorEastAsia" w:hAnsiTheme="minorEastAsia" w:eastAsiaTheme="minorEastAsia"/>
              </w:rPr>
            </w:pPr>
            <w:r>
              <w:rPr>
                <w:rFonts w:hint="eastAsia" w:asciiTheme="minorEastAsia" w:hAnsiTheme="minorEastAsia" w:eastAsiaTheme="minorEastAsia"/>
              </w:rPr>
              <w:t>培训老师应具备较高的理论知识与实践经验</w:t>
            </w:r>
          </w:p>
        </w:tc>
      </w:tr>
    </w:tbl>
    <w:p w14:paraId="2712522E">
      <w:pPr>
        <w:spacing w:line="500" w:lineRule="exact"/>
        <w:ind w:left="520"/>
        <w:rPr>
          <w:rFonts w:asciiTheme="minorEastAsia" w:hAnsiTheme="minorEastAsia" w:eastAsiaTheme="minorEastAsia" w:cstheme="minorBidi"/>
          <w:color w:val="000000"/>
          <w:szCs w:val="22"/>
        </w:rPr>
      </w:pPr>
      <w:r>
        <w:rPr>
          <w:rFonts w:hint="eastAsia" w:asciiTheme="minorEastAsia" w:hAnsiTheme="minorEastAsia" w:eastAsiaTheme="minorEastAsia" w:cstheme="minorBidi"/>
          <w:color w:val="000000"/>
          <w:szCs w:val="22"/>
        </w:rPr>
        <w:t>工作步骤2：开展培训</w:t>
      </w:r>
    </w:p>
    <w:tbl>
      <w:tblPr>
        <w:tblStyle w:val="45"/>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43"/>
        <w:gridCol w:w="6287"/>
      </w:tblGrid>
      <w:tr w14:paraId="1341C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shd w:val="clear" w:color="auto" w:fill="auto"/>
            <w:vAlign w:val="center"/>
          </w:tcPr>
          <w:p w14:paraId="04E7650A">
            <w:pPr>
              <w:spacing w:line="500" w:lineRule="exact"/>
              <w:jc w:val="center"/>
              <w:rPr>
                <w:rFonts w:asciiTheme="minorEastAsia" w:hAnsiTheme="minorEastAsia" w:eastAsiaTheme="minorEastAsia" w:cstheme="minorBidi"/>
                <w:color w:val="000000"/>
                <w:szCs w:val="22"/>
              </w:rPr>
            </w:pPr>
            <w:r>
              <w:rPr>
                <w:rFonts w:hint="eastAsia" w:asciiTheme="minorEastAsia" w:hAnsiTheme="minorEastAsia" w:eastAsiaTheme="minorEastAsia" w:cstheme="minorBidi"/>
                <w:color w:val="000000"/>
                <w:szCs w:val="22"/>
              </w:rPr>
              <w:t>任务描述</w:t>
            </w:r>
          </w:p>
        </w:tc>
        <w:tc>
          <w:tcPr>
            <w:tcW w:w="6287" w:type="dxa"/>
          </w:tcPr>
          <w:p w14:paraId="3C1BD832">
            <w:pPr>
              <w:spacing w:line="500" w:lineRule="exact"/>
              <w:rPr>
                <w:rFonts w:asciiTheme="minorEastAsia" w:hAnsiTheme="minorEastAsia" w:eastAsiaTheme="minorEastAsia" w:cstheme="minorBidi"/>
                <w:color w:val="000000"/>
                <w:szCs w:val="22"/>
              </w:rPr>
            </w:pPr>
            <w:r>
              <w:rPr>
                <w:rFonts w:hint="eastAsia" w:asciiTheme="minorEastAsia" w:hAnsiTheme="minorEastAsia" w:eastAsiaTheme="minorEastAsia" w:cstheme="minorBidi"/>
                <w:color w:val="000000"/>
                <w:szCs w:val="22"/>
              </w:rPr>
              <w:t>开展培训工作，加强客户方高层对项目的总体认识</w:t>
            </w:r>
          </w:p>
        </w:tc>
      </w:tr>
      <w:tr w14:paraId="2E372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shd w:val="clear" w:color="auto" w:fill="auto"/>
            <w:vAlign w:val="center"/>
          </w:tcPr>
          <w:p w14:paraId="5E4B8E3E">
            <w:pPr>
              <w:spacing w:line="500" w:lineRule="exact"/>
              <w:jc w:val="center"/>
              <w:rPr>
                <w:rFonts w:asciiTheme="minorEastAsia" w:hAnsiTheme="minorEastAsia" w:eastAsiaTheme="minorEastAsia" w:cstheme="minorBidi"/>
                <w:color w:val="000000"/>
                <w:szCs w:val="22"/>
              </w:rPr>
            </w:pPr>
            <w:r>
              <w:rPr>
                <w:rFonts w:hint="eastAsia" w:asciiTheme="minorEastAsia" w:hAnsiTheme="minorEastAsia" w:eastAsiaTheme="minorEastAsia" w:cstheme="minorBidi"/>
                <w:color w:val="000000"/>
                <w:szCs w:val="22"/>
              </w:rPr>
              <w:t>对应策略</w:t>
            </w:r>
          </w:p>
        </w:tc>
        <w:tc>
          <w:tcPr>
            <w:tcW w:w="6287" w:type="dxa"/>
          </w:tcPr>
          <w:p w14:paraId="139CBFE9">
            <w:pPr>
              <w:spacing w:line="500" w:lineRule="exact"/>
              <w:rPr>
                <w:rFonts w:asciiTheme="minorEastAsia" w:hAnsiTheme="minorEastAsia" w:eastAsiaTheme="minorEastAsia" w:cstheme="minorBidi"/>
                <w:color w:val="000000"/>
                <w:szCs w:val="22"/>
              </w:rPr>
            </w:pPr>
            <w:r>
              <w:rPr>
                <w:rFonts w:hint="eastAsia" w:asciiTheme="minorEastAsia" w:hAnsiTheme="minorEastAsia" w:eastAsiaTheme="minorEastAsia" w:cstheme="minorBidi"/>
                <w:color w:val="000000"/>
                <w:szCs w:val="22"/>
              </w:rPr>
              <w:t>培训工作由客户项目经理主持，由客户方项目发起人明确培训要求；</w:t>
            </w:r>
          </w:p>
          <w:p w14:paraId="7F7B09E2">
            <w:pPr>
              <w:spacing w:line="500" w:lineRule="exact"/>
              <w:rPr>
                <w:rFonts w:asciiTheme="minorEastAsia" w:hAnsiTheme="minorEastAsia" w:eastAsiaTheme="minorEastAsia" w:cstheme="minorBidi"/>
                <w:color w:val="000000"/>
                <w:szCs w:val="22"/>
              </w:rPr>
            </w:pPr>
            <w:r>
              <w:rPr>
                <w:rFonts w:hint="eastAsia" w:asciiTheme="minorEastAsia" w:hAnsiTheme="minorEastAsia" w:eastAsiaTheme="minorEastAsia" w:cstheme="minorBidi"/>
                <w:color w:val="000000"/>
                <w:szCs w:val="22"/>
              </w:rPr>
              <w:t>培训过程中，多针对目前项目进行讨论，以统一目标与思路</w:t>
            </w:r>
          </w:p>
        </w:tc>
      </w:tr>
    </w:tbl>
    <w:p w14:paraId="148BB680">
      <w:pPr>
        <w:spacing w:line="500" w:lineRule="exact"/>
        <w:ind w:left="520"/>
        <w:rPr>
          <w:rFonts w:asciiTheme="minorEastAsia" w:hAnsiTheme="minorEastAsia" w:eastAsiaTheme="minorEastAsia" w:cstheme="minorBidi"/>
          <w:color w:val="000000"/>
          <w:szCs w:val="22"/>
        </w:rPr>
      </w:pPr>
      <w:r>
        <w:rPr>
          <w:rFonts w:hint="eastAsia" w:asciiTheme="minorEastAsia" w:hAnsiTheme="minorEastAsia" w:eastAsiaTheme="minorEastAsia" w:cstheme="minorBidi"/>
          <w:color w:val="000000"/>
          <w:szCs w:val="22"/>
        </w:rPr>
        <w:t>工作步骤3：效果评估</w:t>
      </w:r>
    </w:p>
    <w:tbl>
      <w:tblPr>
        <w:tblStyle w:val="45"/>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43"/>
        <w:gridCol w:w="6287"/>
      </w:tblGrid>
      <w:tr w14:paraId="7329A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shd w:val="clear" w:color="auto" w:fill="auto"/>
            <w:vAlign w:val="center"/>
          </w:tcPr>
          <w:p w14:paraId="4EE500CD">
            <w:pPr>
              <w:spacing w:line="500" w:lineRule="exact"/>
              <w:jc w:val="center"/>
              <w:rPr>
                <w:rFonts w:asciiTheme="minorEastAsia" w:hAnsiTheme="minorEastAsia" w:eastAsiaTheme="minorEastAsia" w:cstheme="minorBidi"/>
                <w:color w:val="000000"/>
                <w:szCs w:val="22"/>
              </w:rPr>
            </w:pPr>
            <w:r>
              <w:rPr>
                <w:rFonts w:hint="eastAsia" w:asciiTheme="minorEastAsia" w:hAnsiTheme="minorEastAsia" w:eastAsiaTheme="minorEastAsia" w:cstheme="minorBidi"/>
                <w:color w:val="000000"/>
                <w:szCs w:val="22"/>
              </w:rPr>
              <w:t>任务描述</w:t>
            </w:r>
          </w:p>
        </w:tc>
        <w:tc>
          <w:tcPr>
            <w:tcW w:w="6287" w:type="dxa"/>
          </w:tcPr>
          <w:p w14:paraId="425C8A12">
            <w:pPr>
              <w:spacing w:line="500" w:lineRule="exact"/>
              <w:rPr>
                <w:rFonts w:asciiTheme="minorEastAsia" w:hAnsiTheme="minorEastAsia" w:eastAsiaTheme="minorEastAsia" w:cstheme="minorBidi"/>
                <w:color w:val="000000"/>
                <w:szCs w:val="22"/>
              </w:rPr>
            </w:pPr>
            <w:r>
              <w:rPr>
                <w:rFonts w:hint="eastAsia" w:asciiTheme="minorEastAsia" w:hAnsiTheme="minorEastAsia" w:eastAsiaTheme="minorEastAsia" w:cstheme="minorBidi"/>
                <w:color w:val="000000"/>
                <w:szCs w:val="22"/>
              </w:rPr>
              <w:t>培训工作完成后，由客户方项目发起人对培训工作的效果进行评估</w:t>
            </w:r>
          </w:p>
        </w:tc>
      </w:tr>
      <w:tr w14:paraId="25AC4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shd w:val="clear" w:color="auto" w:fill="auto"/>
            <w:vAlign w:val="center"/>
          </w:tcPr>
          <w:p w14:paraId="1FF6FDB7">
            <w:pPr>
              <w:spacing w:line="500" w:lineRule="exact"/>
              <w:jc w:val="center"/>
              <w:rPr>
                <w:rFonts w:asciiTheme="minorEastAsia" w:hAnsiTheme="minorEastAsia" w:eastAsiaTheme="minorEastAsia" w:cstheme="minorBidi"/>
                <w:color w:val="000000"/>
                <w:szCs w:val="22"/>
              </w:rPr>
            </w:pPr>
            <w:r>
              <w:rPr>
                <w:rFonts w:hint="eastAsia" w:asciiTheme="minorEastAsia" w:hAnsiTheme="minorEastAsia" w:eastAsiaTheme="minorEastAsia" w:cstheme="minorBidi"/>
                <w:color w:val="000000"/>
                <w:szCs w:val="22"/>
              </w:rPr>
              <w:t>对应策略</w:t>
            </w:r>
          </w:p>
        </w:tc>
        <w:tc>
          <w:tcPr>
            <w:tcW w:w="6287" w:type="dxa"/>
          </w:tcPr>
          <w:p w14:paraId="617020EE">
            <w:pPr>
              <w:spacing w:line="500" w:lineRule="exact"/>
              <w:rPr>
                <w:rFonts w:asciiTheme="minorEastAsia" w:hAnsiTheme="minorEastAsia" w:eastAsiaTheme="minorEastAsia" w:cstheme="minorBidi"/>
                <w:color w:val="000000"/>
                <w:szCs w:val="22"/>
              </w:rPr>
            </w:pPr>
            <w:r>
              <w:rPr>
                <w:rFonts w:hint="eastAsia" w:asciiTheme="minorEastAsia" w:hAnsiTheme="minorEastAsia" w:eastAsiaTheme="minorEastAsia" w:cstheme="minorBidi"/>
                <w:color w:val="000000"/>
                <w:szCs w:val="22"/>
              </w:rPr>
              <w:t>可以在培训会议上直接评估，也可以培训完成后，单独了解</w:t>
            </w:r>
          </w:p>
        </w:tc>
      </w:tr>
    </w:tbl>
    <w:p w14:paraId="5D37D33F">
      <w:pPr>
        <w:numPr>
          <w:ilvl w:val="0"/>
          <w:numId w:val="18"/>
        </w:numPr>
        <w:adjustRightInd/>
        <w:spacing w:line="500" w:lineRule="exact"/>
        <w:jc w:val="both"/>
        <w:textAlignment w:val="auto"/>
        <w:rPr>
          <w:rFonts w:ascii="宋体" w:hAnsi="宋体"/>
        </w:rPr>
      </w:pPr>
      <w:r>
        <w:rPr>
          <w:rFonts w:hint="eastAsia" w:ascii="宋体" w:hAnsi="宋体"/>
        </w:rPr>
        <w:t>焦点关注</w:t>
      </w:r>
    </w:p>
    <w:p w14:paraId="41B01145">
      <w:pPr>
        <w:spacing w:line="500" w:lineRule="exact"/>
        <w:ind w:firstLine="480"/>
        <w:rPr>
          <w:rFonts w:ascii="宋体" w:hAnsi="宋体"/>
        </w:rPr>
      </w:pPr>
      <w:r>
        <w:rPr>
          <w:rFonts w:hint="eastAsia" w:ascii="宋体" w:hAnsi="宋体"/>
        </w:rPr>
        <w:t>尽量要求项目领导小组成员都参加；该培训通过研讨方式进行，多以案例讲解。研讨的过程中，可以同时针对本项目的目标、范围及方法进行反复讨论、明确，以使项目更易实现，同时也要提升领导层对项目成功的信心。</w:t>
      </w:r>
    </w:p>
    <w:p w14:paraId="1A9367CC">
      <w:pPr>
        <w:widowControl/>
        <w:numPr>
          <w:ilvl w:val="2"/>
          <w:numId w:val="7"/>
        </w:numPr>
        <w:adjustRightInd/>
        <w:spacing w:before="120" w:beforeLines="50" w:after="120" w:afterLines="50" w:line="500" w:lineRule="exact"/>
        <w:textAlignment w:val="auto"/>
        <w:outlineLvl w:val="5"/>
        <w:rPr>
          <w:rFonts w:ascii="宋体" w:hAnsi="宋体"/>
          <w:b/>
          <w:sz w:val="28"/>
          <w:szCs w:val="28"/>
        </w:rPr>
      </w:pPr>
      <w:bookmarkStart w:id="68" w:name="_Toc240259853"/>
      <w:bookmarkStart w:id="69" w:name="_Toc302309433"/>
      <w:bookmarkStart w:id="70" w:name="_Toc315683864"/>
      <w:bookmarkStart w:id="71" w:name="_Toc79593509"/>
      <w:bookmarkStart w:id="72" w:name="_Toc244865516"/>
      <w:r>
        <w:rPr>
          <w:rFonts w:hint="eastAsia" w:ascii="宋体" w:hAnsi="宋体"/>
          <w:b/>
          <w:sz w:val="28"/>
          <w:szCs w:val="28"/>
        </w:rPr>
        <w:t>关键用户培训</w:t>
      </w:r>
      <w:bookmarkEnd w:id="68"/>
      <w:r>
        <w:rPr>
          <w:rFonts w:hint="eastAsia" w:ascii="宋体" w:hAnsi="宋体"/>
          <w:b/>
          <w:sz w:val="28"/>
          <w:szCs w:val="28"/>
        </w:rPr>
        <w:t>计划</w:t>
      </w:r>
      <w:bookmarkEnd w:id="69"/>
      <w:bookmarkEnd w:id="70"/>
      <w:bookmarkEnd w:id="71"/>
      <w:bookmarkEnd w:id="72"/>
    </w:p>
    <w:p w14:paraId="2401CDE2">
      <w:pPr>
        <w:numPr>
          <w:ilvl w:val="0"/>
          <w:numId w:val="19"/>
        </w:numPr>
        <w:adjustRightInd/>
        <w:spacing w:line="500" w:lineRule="exact"/>
        <w:jc w:val="both"/>
        <w:textAlignment w:val="auto"/>
        <w:rPr>
          <w:rFonts w:ascii="宋体" w:hAnsi="宋体"/>
        </w:rPr>
      </w:pPr>
      <w:r>
        <w:rPr>
          <w:rFonts w:hint="eastAsia" w:ascii="宋体" w:hAnsi="宋体"/>
        </w:rPr>
        <w:t>培训目标</w:t>
      </w:r>
    </w:p>
    <w:p w14:paraId="74442998">
      <w:pPr>
        <w:spacing w:line="500" w:lineRule="exact"/>
        <w:ind w:firstLine="480"/>
        <w:rPr>
          <w:rFonts w:ascii="宋体" w:hAnsi="宋体"/>
        </w:rPr>
      </w:pPr>
      <w:r>
        <w:rPr>
          <w:rFonts w:hint="eastAsia" w:ascii="宋体" w:hAnsi="宋体"/>
        </w:rPr>
        <w:t>通过给关键用户做培训，使关键用户对软件产品的整体功能、业务流程的实现有清晰的掌握，为以后的项目实施提供技术保障，有助于我们后期调研的进行，有利于双方项目组成员的沟通，为使关键用户能够充当企业内部的知识传播者奠定基础。</w:t>
      </w:r>
    </w:p>
    <w:p w14:paraId="75FCABE5">
      <w:pPr>
        <w:numPr>
          <w:ilvl w:val="0"/>
          <w:numId w:val="19"/>
        </w:numPr>
        <w:adjustRightInd/>
        <w:spacing w:line="500" w:lineRule="exact"/>
        <w:jc w:val="both"/>
        <w:textAlignment w:val="auto"/>
        <w:rPr>
          <w:rFonts w:ascii="宋体" w:hAnsi="宋体"/>
        </w:rPr>
      </w:pPr>
      <w:r>
        <w:rPr>
          <w:rFonts w:hint="eastAsia" w:ascii="宋体" w:hAnsi="宋体"/>
        </w:rPr>
        <w:t>启动条件</w:t>
      </w:r>
    </w:p>
    <w:p w14:paraId="795B5DCF">
      <w:pPr>
        <w:spacing w:line="500" w:lineRule="exact"/>
        <w:ind w:firstLine="480"/>
        <w:rPr>
          <w:rFonts w:ascii="宋体" w:hAnsi="宋体"/>
        </w:rPr>
      </w:pPr>
      <w:r>
        <w:rPr>
          <w:rFonts w:hint="eastAsia" w:ascii="宋体" w:hAnsi="宋体"/>
        </w:rPr>
        <w:t>项目组成立，关键用户明确后。在项目启动和需求调研阶段和</w:t>
      </w:r>
      <w:r>
        <w:rPr>
          <w:rFonts w:hint="eastAsia" w:cs="宋体" w:asciiTheme="minorEastAsia" w:hAnsiTheme="minorEastAsia" w:eastAsiaTheme="minorEastAsia"/>
          <w:color w:val="000000"/>
        </w:rPr>
        <w:t>用户UAT测试及系统上线阶段</w:t>
      </w:r>
      <w:r>
        <w:rPr>
          <w:rFonts w:hint="eastAsia" w:ascii="宋体" w:hAnsi="宋体"/>
        </w:rPr>
        <w:t>进行。</w:t>
      </w:r>
    </w:p>
    <w:p w14:paraId="412AC483">
      <w:pPr>
        <w:numPr>
          <w:ilvl w:val="0"/>
          <w:numId w:val="19"/>
        </w:numPr>
        <w:adjustRightInd/>
        <w:spacing w:line="500" w:lineRule="exact"/>
        <w:jc w:val="both"/>
        <w:textAlignment w:val="auto"/>
        <w:rPr>
          <w:rFonts w:ascii="宋体" w:hAnsi="宋体"/>
        </w:rPr>
      </w:pPr>
      <w:r>
        <w:rPr>
          <w:rFonts w:hint="eastAsia" w:ascii="宋体" w:hAnsi="宋体"/>
        </w:rPr>
        <w:t>培训内容及安排</w:t>
      </w:r>
    </w:p>
    <w:tbl>
      <w:tblPr>
        <w:tblStyle w:val="45"/>
        <w:tblW w:w="7640" w:type="dxa"/>
        <w:tblInd w:w="54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3246"/>
        <w:gridCol w:w="1843"/>
        <w:gridCol w:w="2551"/>
      </w:tblGrid>
      <w:tr w14:paraId="4E0F85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98" w:hRule="atLeast"/>
        </w:trPr>
        <w:tc>
          <w:tcPr>
            <w:tcW w:w="3246" w:type="dxa"/>
            <w:shd w:val="clear" w:color="auto" w:fill="auto"/>
            <w:vAlign w:val="center"/>
          </w:tcPr>
          <w:p w14:paraId="20C1A83D">
            <w:pPr>
              <w:spacing w:line="500" w:lineRule="exact"/>
              <w:jc w:val="center"/>
              <w:rPr>
                <w:rFonts w:ascii="宋体" w:hAnsi="宋体"/>
              </w:rPr>
            </w:pPr>
            <w:r>
              <w:rPr>
                <w:rFonts w:hint="eastAsia" w:ascii="宋体" w:hAnsi="宋体"/>
              </w:rPr>
              <w:t>培训内容</w:t>
            </w:r>
          </w:p>
        </w:tc>
        <w:tc>
          <w:tcPr>
            <w:tcW w:w="1843" w:type="dxa"/>
            <w:shd w:val="clear" w:color="auto" w:fill="auto"/>
            <w:vAlign w:val="center"/>
          </w:tcPr>
          <w:p w14:paraId="405FED0C">
            <w:pPr>
              <w:spacing w:line="500" w:lineRule="exact"/>
              <w:jc w:val="center"/>
              <w:rPr>
                <w:rFonts w:ascii="宋体" w:hAnsi="宋体"/>
              </w:rPr>
            </w:pPr>
            <w:r>
              <w:rPr>
                <w:rFonts w:hint="eastAsia" w:ascii="宋体" w:hAnsi="宋体"/>
              </w:rPr>
              <w:t>时间安排</w:t>
            </w:r>
          </w:p>
        </w:tc>
        <w:tc>
          <w:tcPr>
            <w:tcW w:w="2551" w:type="dxa"/>
            <w:shd w:val="clear" w:color="auto" w:fill="auto"/>
            <w:vAlign w:val="center"/>
          </w:tcPr>
          <w:p w14:paraId="3B15CABD">
            <w:pPr>
              <w:spacing w:line="500" w:lineRule="exact"/>
              <w:jc w:val="center"/>
              <w:rPr>
                <w:rFonts w:ascii="宋体" w:hAnsi="宋体"/>
              </w:rPr>
            </w:pPr>
            <w:r>
              <w:rPr>
                <w:rFonts w:hint="eastAsia" w:ascii="宋体" w:hAnsi="宋体"/>
              </w:rPr>
              <w:t>培训讲师</w:t>
            </w:r>
          </w:p>
        </w:tc>
      </w:tr>
      <w:tr w14:paraId="7E15AA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3246" w:type="dxa"/>
            <w:vAlign w:val="center"/>
          </w:tcPr>
          <w:p w14:paraId="44790614">
            <w:pPr>
              <w:spacing w:line="500" w:lineRule="exact"/>
              <w:jc w:val="center"/>
              <w:rPr>
                <w:rFonts w:ascii="宋体" w:hAnsi="宋体"/>
              </w:rPr>
            </w:pPr>
            <w:r>
              <w:rPr>
                <w:rFonts w:hint="eastAsia" w:ascii="宋体" w:hAnsi="宋体"/>
              </w:rPr>
              <w:t>PLM基础应用培训</w:t>
            </w:r>
          </w:p>
        </w:tc>
        <w:tc>
          <w:tcPr>
            <w:tcW w:w="1843" w:type="dxa"/>
          </w:tcPr>
          <w:p w14:paraId="71EB0ED2">
            <w:pPr>
              <w:spacing w:line="500" w:lineRule="exact"/>
              <w:jc w:val="center"/>
              <w:rPr>
                <w:rFonts w:ascii="宋体" w:hAnsi="宋体"/>
              </w:rPr>
            </w:pPr>
            <w:r>
              <w:rPr>
                <w:rFonts w:ascii="宋体" w:hAnsi="宋体"/>
              </w:rPr>
              <w:t>4</w:t>
            </w:r>
            <w:r>
              <w:rPr>
                <w:rFonts w:hint="eastAsia" w:ascii="宋体" w:hAnsi="宋体"/>
              </w:rPr>
              <w:t>小时</w:t>
            </w:r>
          </w:p>
        </w:tc>
        <w:tc>
          <w:tcPr>
            <w:tcW w:w="2551" w:type="dxa"/>
            <w:vMerge w:val="restart"/>
            <w:vAlign w:val="center"/>
          </w:tcPr>
          <w:p w14:paraId="61A47B28">
            <w:pPr>
              <w:spacing w:line="500" w:lineRule="exact"/>
              <w:ind w:firstLine="480"/>
              <w:rPr>
                <w:rFonts w:ascii="宋体" w:hAnsi="宋体"/>
              </w:rPr>
            </w:pPr>
            <w:r>
              <w:rPr>
                <w:rFonts w:hint="eastAsia" w:ascii="宋体" w:hAnsi="宋体"/>
              </w:rPr>
              <w:t>实施顾问</w:t>
            </w:r>
          </w:p>
        </w:tc>
      </w:tr>
      <w:tr w14:paraId="028DD1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3246" w:type="dxa"/>
            <w:vAlign w:val="center"/>
          </w:tcPr>
          <w:p w14:paraId="20499BE3">
            <w:pPr>
              <w:spacing w:line="500" w:lineRule="exact"/>
              <w:jc w:val="center"/>
              <w:rPr>
                <w:rFonts w:ascii="宋体" w:hAnsi="宋体"/>
              </w:rPr>
            </w:pPr>
            <w:r>
              <w:rPr>
                <w:rFonts w:hint="eastAsia" w:ascii="宋体" w:hAnsi="宋体"/>
              </w:rPr>
              <w:t>P</w:t>
            </w:r>
            <w:r>
              <w:rPr>
                <w:rFonts w:ascii="宋体" w:hAnsi="宋体"/>
              </w:rPr>
              <w:t>LM</w:t>
            </w:r>
            <w:r>
              <w:rPr>
                <w:rFonts w:hint="eastAsia" w:ascii="宋体" w:hAnsi="宋体"/>
              </w:rPr>
              <w:t>业务管理培训</w:t>
            </w:r>
          </w:p>
        </w:tc>
        <w:tc>
          <w:tcPr>
            <w:tcW w:w="1843" w:type="dxa"/>
          </w:tcPr>
          <w:p w14:paraId="42EE09A3">
            <w:pPr>
              <w:spacing w:line="500" w:lineRule="exact"/>
              <w:jc w:val="center"/>
              <w:rPr>
                <w:rFonts w:ascii="宋体" w:hAnsi="宋体"/>
              </w:rPr>
            </w:pPr>
            <w:r>
              <w:rPr>
                <w:rFonts w:ascii="宋体" w:hAnsi="宋体"/>
              </w:rPr>
              <w:t>56小时</w:t>
            </w:r>
          </w:p>
        </w:tc>
        <w:tc>
          <w:tcPr>
            <w:tcW w:w="2551" w:type="dxa"/>
            <w:vMerge w:val="continue"/>
            <w:vAlign w:val="center"/>
          </w:tcPr>
          <w:p w14:paraId="40F49891">
            <w:pPr>
              <w:spacing w:line="500" w:lineRule="exact"/>
              <w:ind w:firstLine="480"/>
              <w:rPr>
                <w:rFonts w:ascii="宋体" w:hAnsi="宋体"/>
              </w:rPr>
            </w:pPr>
          </w:p>
        </w:tc>
      </w:tr>
      <w:tr w14:paraId="144803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3246" w:type="dxa"/>
            <w:vAlign w:val="center"/>
          </w:tcPr>
          <w:p w14:paraId="159DED9C">
            <w:pPr>
              <w:spacing w:line="500" w:lineRule="exact"/>
              <w:jc w:val="center"/>
              <w:rPr>
                <w:rFonts w:ascii="宋体" w:hAnsi="宋体"/>
              </w:rPr>
            </w:pPr>
            <w:r>
              <w:rPr>
                <w:rFonts w:hint="eastAsia" w:ascii="宋体" w:hAnsi="宋体"/>
              </w:rPr>
              <w:t>PLM系统操作</w:t>
            </w:r>
            <w:r>
              <w:rPr>
                <w:rFonts w:ascii="宋体" w:hAnsi="宋体"/>
              </w:rPr>
              <w:t>培训</w:t>
            </w:r>
          </w:p>
        </w:tc>
        <w:tc>
          <w:tcPr>
            <w:tcW w:w="1843" w:type="dxa"/>
          </w:tcPr>
          <w:p w14:paraId="66B139BC">
            <w:pPr>
              <w:spacing w:line="500" w:lineRule="exact"/>
              <w:jc w:val="center"/>
              <w:rPr>
                <w:rFonts w:ascii="宋体" w:hAnsi="宋体"/>
              </w:rPr>
            </w:pPr>
            <w:r>
              <w:rPr>
                <w:rFonts w:ascii="宋体" w:hAnsi="宋体"/>
              </w:rPr>
              <w:t>56</w:t>
            </w:r>
            <w:r>
              <w:rPr>
                <w:rFonts w:hint="eastAsia" w:ascii="宋体" w:hAnsi="宋体"/>
              </w:rPr>
              <w:t>小时</w:t>
            </w:r>
          </w:p>
        </w:tc>
        <w:tc>
          <w:tcPr>
            <w:tcW w:w="2551" w:type="dxa"/>
            <w:vMerge w:val="continue"/>
            <w:vAlign w:val="center"/>
          </w:tcPr>
          <w:p w14:paraId="3800DDC1">
            <w:pPr>
              <w:spacing w:line="500" w:lineRule="exact"/>
              <w:ind w:firstLine="480"/>
              <w:rPr>
                <w:rFonts w:ascii="宋体" w:hAnsi="宋体"/>
              </w:rPr>
            </w:pPr>
          </w:p>
        </w:tc>
      </w:tr>
    </w:tbl>
    <w:p w14:paraId="29C06BD8">
      <w:pPr>
        <w:spacing w:line="500" w:lineRule="exact"/>
        <w:ind w:left="420" w:leftChars="175" w:firstLine="480"/>
        <w:rPr>
          <w:rFonts w:ascii="宋体" w:hAnsi="宋体"/>
        </w:rPr>
      </w:pPr>
      <w:r>
        <w:rPr>
          <w:rFonts w:hint="eastAsia" w:ascii="宋体" w:hAnsi="宋体"/>
        </w:rPr>
        <w:t>培训对象：相关部门关键岗位人员（骨干人员）</w:t>
      </w:r>
    </w:p>
    <w:p w14:paraId="55F5F8F6">
      <w:pPr>
        <w:spacing w:line="500" w:lineRule="exact"/>
        <w:ind w:left="420" w:leftChars="175" w:firstLine="480"/>
        <w:rPr>
          <w:rFonts w:ascii="宋体" w:hAnsi="宋体"/>
        </w:rPr>
      </w:pPr>
      <w:r>
        <w:rPr>
          <w:rFonts w:hint="eastAsia" w:ascii="宋体" w:hAnsi="宋体"/>
        </w:rPr>
        <w:t>培训方式：集中培训</w:t>
      </w:r>
    </w:p>
    <w:p w14:paraId="585CD7BF">
      <w:pPr>
        <w:spacing w:line="500" w:lineRule="exact"/>
        <w:ind w:left="420" w:leftChars="175" w:firstLine="480"/>
        <w:rPr>
          <w:rFonts w:ascii="宋体" w:hAnsi="宋体"/>
        </w:rPr>
      </w:pPr>
      <w:r>
        <w:rPr>
          <w:rFonts w:hint="eastAsia" w:ascii="宋体" w:hAnsi="宋体"/>
        </w:rPr>
        <w:t>培训时间：根据实施进度安排</w:t>
      </w:r>
    </w:p>
    <w:p w14:paraId="7CCDA72E">
      <w:pPr>
        <w:spacing w:line="500" w:lineRule="exact"/>
        <w:ind w:left="420" w:leftChars="175" w:firstLine="480"/>
        <w:rPr>
          <w:rFonts w:ascii="宋体" w:hAnsi="宋体"/>
        </w:rPr>
      </w:pPr>
      <w:r>
        <w:rPr>
          <w:rFonts w:hint="eastAsia" w:ascii="宋体" w:hAnsi="宋体"/>
        </w:rPr>
        <w:t>培训地点：项目方指定地点</w:t>
      </w:r>
    </w:p>
    <w:p w14:paraId="78938605">
      <w:pPr>
        <w:numPr>
          <w:ilvl w:val="0"/>
          <w:numId w:val="19"/>
        </w:numPr>
        <w:adjustRightInd/>
        <w:spacing w:line="500" w:lineRule="exact"/>
        <w:jc w:val="both"/>
        <w:textAlignment w:val="auto"/>
        <w:rPr>
          <w:rFonts w:ascii="宋体" w:hAnsi="宋体"/>
        </w:rPr>
      </w:pPr>
      <w:r>
        <w:rPr>
          <w:rFonts w:hint="eastAsia" w:ascii="宋体" w:hAnsi="宋体"/>
        </w:rPr>
        <w:t>工作步骤</w:t>
      </w:r>
    </w:p>
    <w:p w14:paraId="4E8966D3">
      <w:pPr>
        <w:spacing w:line="500" w:lineRule="exact"/>
        <w:ind w:firstLine="480"/>
        <w:rPr>
          <w:rFonts w:ascii="宋体" w:hAnsi="宋体"/>
        </w:rPr>
      </w:pPr>
      <w:r>
        <w:rPr>
          <w:rFonts w:hint="eastAsia" w:ascii="宋体" w:hAnsi="宋体"/>
        </w:rPr>
        <w:t>工作步骤1：培训准备</w:t>
      </w:r>
    </w:p>
    <w:tbl>
      <w:tblPr>
        <w:tblStyle w:val="45"/>
        <w:tblW w:w="0" w:type="auto"/>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1"/>
        <w:gridCol w:w="6287"/>
      </w:tblGrid>
      <w:tr w14:paraId="5897A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701" w:type="dxa"/>
            <w:shd w:val="clear" w:color="auto" w:fill="auto"/>
            <w:vAlign w:val="center"/>
          </w:tcPr>
          <w:p w14:paraId="083A93FB">
            <w:pPr>
              <w:spacing w:line="500" w:lineRule="exact"/>
              <w:jc w:val="center"/>
              <w:rPr>
                <w:rFonts w:ascii="宋体" w:hAnsi="宋体"/>
              </w:rPr>
            </w:pPr>
            <w:r>
              <w:rPr>
                <w:rFonts w:hint="eastAsia" w:ascii="宋体" w:hAnsi="宋体"/>
              </w:rPr>
              <w:t>任务描述</w:t>
            </w:r>
          </w:p>
        </w:tc>
        <w:tc>
          <w:tcPr>
            <w:tcW w:w="6287" w:type="dxa"/>
          </w:tcPr>
          <w:p w14:paraId="4A4BCA2B">
            <w:pPr>
              <w:spacing w:line="500" w:lineRule="exact"/>
              <w:rPr>
                <w:rFonts w:ascii="宋体" w:hAnsi="宋体"/>
              </w:rPr>
            </w:pPr>
            <w:r>
              <w:rPr>
                <w:rFonts w:hint="eastAsia" w:ascii="宋体" w:hAnsi="宋体"/>
              </w:rPr>
              <w:t>确定培训的功能范围、人员范围；确定培训资料（讲义、案例及练习题）；准备培训后的考核内容；培训平台的搭建。</w:t>
            </w:r>
          </w:p>
        </w:tc>
      </w:tr>
      <w:tr w14:paraId="639B3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1" w:type="dxa"/>
            <w:shd w:val="clear" w:color="auto" w:fill="auto"/>
            <w:vAlign w:val="center"/>
          </w:tcPr>
          <w:p w14:paraId="4BE6B08F">
            <w:pPr>
              <w:spacing w:line="500" w:lineRule="exact"/>
              <w:jc w:val="center"/>
              <w:rPr>
                <w:rFonts w:ascii="宋体" w:hAnsi="宋体"/>
              </w:rPr>
            </w:pPr>
            <w:r>
              <w:rPr>
                <w:rFonts w:hint="eastAsia" w:ascii="宋体" w:hAnsi="宋体"/>
              </w:rPr>
              <w:t>对应策略</w:t>
            </w:r>
          </w:p>
        </w:tc>
        <w:tc>
          <w:tcPr>
            <w:tcW w:w="6287" w:type="dxa"/>
          </w:tcPr>
          <w:p w14:paraId="6C103BFB">
            <w:pPr>
              <w:spacing w:line="500" w:lineRule="exact"/>
              <w:rPr>
                <w:rFonts w:ascii="宋体" w:hAnsi="宋体"/>
              </w:rPr>
            </w:pPr>
            <w:r>
              <w:rPr>
                <w:rFonts w:hint="eastAsia" w:ascii="宋体" w:hAnsi="宋体"/>
              </w:rPr>
              <w:t>在培训前应首先针对客户的特点和项目的范围，并依据《培训需求表》，制定一个比较合理的培训计划，包括培训的时间、地点，培训的内容分类或分组、接受培训的人员以及设备要求、考核方法等等；培训课程根据购买的产品和业务进行一定的取舍，最后由客户方项目经理确认并发出通知。</w:t>
            </w:r>
          </w:p>
          <w:p w14:paraId="45DA0AD0">
            <w:pPr>
              <w:spacing w:line="500" w:lineRule="exact"/>
              <w:rPr>
                <w:rFonts w:ascii="宋体" w:hAnsi="宋体"/>
              </w:rPr>
            </w:pPr>
            <w:r>
              <w:rPr>
                <w:rFonts w:hint="eastAsia" w:ascii="宋体" w:hAnsi="宋体"/>
              </w:rPr>
              <w:t>培训的时间安排应根据企业的运营情况而灵活制定，最好能安排一段连续的时间段，而且培训的地点也最好采用集中培训的方式。这样培训的效果较好，人员思想也比较集中。</w:t>
            </w:r>
          </w:p>
          <w:p w14:paraId="58DDA680">
            <w:pPr>
              <w:spacing w:line="500" w:lineRule="exact"/>
              <w:rPr>
                <w:rFonts w:ascii="宋体" w:hAnsi="宋体"/>
              </w:rPr>
            </w:pPr>
            <w:r>
              <w:rPr>
                <w:rFonts w:hint="eastAsia" w:ascii="宋体" w:hAnsi="宋体"/>
              </w:rPr>
              <w:t>培训的内容包括：实施方法培训、产品功能培训等。具体可以根据应用方案进行取舍，没必要通盘都讲，与行业特性或客户需求不吻合的部分就先不要讲解，以免客户产生新的想法或需求，或者使客户产生混乱。培训老师一定要选择有丰富经验的咨询实施顾问进行担当，务必保证让关键用户听明白。</w:t>
            </w:r>
          </w:p>
          <w:p w14:paraId="4A496DA4">
            <w:pPr>
              <w:spacing w:line="500" w:lineRule="exact"/>
              <w:rPr>
                <w:rFonts w:ascii="宋体" w:hAnsi="宋体"/>
              </w:rPr>
            </w:pPr>
            <w:r>
              <w:rPr>
                <w:rFonts w:hint="eastAsia" w:ascii="宋体" w:hAnsi="宋体"/>
              </w:rPr>
              <w:t>部分需要定制开发的模块需要等到开发交付时再进行培训。</w:t>
            </w:r>
          </w:p>
          <w:p w14:paraId="7E00110E">
            <w:pPr>
              <w:spacing w:line="500" w:lineRule="exact"/>
              <w:ind w:firstLine="480"/>
              <w:rPr>
                <w:rFonts w:ascii="宋体" w:hAnsi="宋体"/>
              </w:rPr>
            </w:pPr>
            <w:r>
              <w:rPr>
                <w:rFonts w:hint="eastAsia" w:ascii="宋体" w:hAnsi="宋体"/>
              </w:rPr>
              <w:t>培训的开始需要客户方的高层进行表态。</w:t>
            </w:r>
          </w:p>
        </w:tc>
      </w:tr>
    </w:tbl>
    <w:p w14:paraId="547A525C">
      <w:pPr>
        <w:spacing w:line="500" w:lineRule="exact"/>
        <w:ind w:firstLine="480"/>
        <w:rPr>
          <w:rFonts w:ascii="宋体" w:hAnsi="宋体"/>
        </w:rPr>
      </w:pPr>
      <w:r>
        <w:rPr>
          <w:rFonts w:hint="eastAsia" w:ascii="宋体" w:hAnsi="宋体"/>
        </w:rPr>
        <w:t>工作步骤2：系统培训</w:t>
      </w:r>
    </w:p>
    <w:tbl>
      <w:tblPr>
        <w:tblStyle w:val="45"/>
        <w:tblW w:w="0" w:type="auto"/>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1"/>
        <w:gridCol w:w="6287"/>
      </w:tblGrid>
      <w:tr w14:paraId="388B9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1" w:type="dxa"/>
            <w:shd w:val="clear" w:color="auto" w:fill="auto"/>
            <w:vAlign w:val="center"/>
          </w:tcPr>
          <w:p w14:paraId="73B6707B">
            <w:pPr>
              <w:spacing w:line="500" w:lineRule="exact"/>
              <w:jc w:val="center"/>
              <w:rPr>
                <w:rFonts w:ascii="宋体" w:hAnsi="宋体"/>
              </w:rPr>
            </w:pPr>
            <w:r>
              <w:rPr>
                <w:rFonts w:hint="eastAsia" w:ascii="宋体" w:hAnsi="宋体"/>
              </w:rPr>
              <w:t>任务描述</w:t>
            </w:r>
          </w:p>
        </w:tc>
        <w:tc>
          <w:tcPr>
            <w:tcW w:w="6287" w:type="dxa"/>
            <w:shd w:val="clear" w:color="auto" w:fill="auto"/>
          </w:tcPr>
          <w:p w14:paraId="39060F74">
            <w:pPr>
              <w:spacing w:line="500" w:lineRule="exact"/>
              <w:rPr>
                <w:rFonts w:ascii="宋体" w:hAnsi="宋体"/>
              </w:rPr>
            </w:pPr>
            <w:r>
              <w:rPr>
                <w:rFonts w:hint="eastAsia" w:ascii="宋体" w:hAnsi="宋体"/>
              </w:rPr>
              <w:t>按培训日程表进行培训的展开</w:t>
            </w:r>
          </w:p>
        </w:tc>
      </w:tr>
      <w:tr w14:paraId="687FD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1" w:type="dxa"/>
            <w:shd w:val="clear" w:color="auto" w:fill="auto"/>
            <w:vAlign w:val="center"/>
          </w:tcPr>
          <w:p w14:paraId="5E270E7F">
            <w:pPr>
              <w:spacing w:line="500" w:lineRule="exact"/>
              <w:jc w:val="center"/>
              <w:rPr>
                <w:rFonts w:ascii="宋体" w:hAnsi="宋体"/>
              </w:rPr>
            </w:pPr>
            <w:r>
              <w:rPr>
                <w:rFonts w:hint="eastAsia" w:ascii="宋体" w:hAnsi="宋体"/>
              </w:rPr>
              <w:t>对应策略</w:t>
            </w:r>
          </w:p>
        </w:tc>
        <w:tc>
          <w:tcPr>
            <w:tcW w:w="6287" w:type="dxa"/>
            <w:shd w:val="clear" w:color="auto" w:fill="auto"/>
          </w:tcPr>
          <w:p w14:paraId="1B640E28">
            <w:pPr>
              <w:spacing w:line="500" w:lineRule="exact"/>
              <w:rPr>
                <w:rFonts w:ascii="宋体" w:hAnsi="宋体"/>
              </w:rPr>
            </w:pPr>
            <w:r>
              <w:rPr>
                <w:rFonts w:hint="eastAsia" w:ascii="宋体" w:hAnsi="宋体"/>
              </w:rPr>
              <w:t>培训内容要根据售前的实施解决方案内容及项目章程中的内容进行确定，抓住主要流程。案例的选择应与企业的业务相似。</w:t>
            </w:r>
          </w:p>
        </w:tc>
      </w:tr>
    </w:tbl>
    <w:p w14:paraId="0C5641CD">
      <w:pPr>
        <w:spacing w:line="500" w:lineRule="exact"/>
        <w:ind w:firstLine="480"/>
        <w:rPr>
          <w:rFonts w:ascii="宋体" w:hAnsi="宋体"/>
        </w:rPr>
      </w:pPr>
      <w:r>
        <w:rPr>
          <w:rFonts w:hint="eastAsia" w:ascii="宋体" w:hAnsi="宋体"/>
        </w:rPr>
        <w:t>工作步骤3：效果评估</w:t>
      </w:r>
    </w:p>
    <w:tbl>
      <w:tblPr>
        <w:tblStyle w:val="45"/>
        <w:tblW w:w="0" w:type="auto"/>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1"/>
        <w:gridCol w:w="6287"/>
      </w:tblGrid>
      <w:tr w14:paraId="5F2D7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1" w:type="dxa"/>
            <w:shd w:val="clear" w:color="auto" w:fill="auto"/>
            <w:vAlign w:val="center"/>
          </w:tcPr>
          <w:p w14:paraId="64271F80">
            <w:pPr>
              <w:spacing w:line="500" w:lineRule="exact"/>
              <w:rPr>
                <w:rFonts w:ascii="宋体" w:hAnsi="宋体"/>
              </w:rPr>
            </w:pPr>
            <w:r>
              <w:rPr>
                <w:rFonts w:hint="eastAsia" w:ascii="宋体" w:hAnsi="宋体"/>
              </w:rPr>
              <w:t>任务描述</w:t>
            </w:r>
          </w:p>
        </w:tc>
        <w:tc>
          <w:tcPr>
            <w:tcW w:w="6287" w:type="dxa"/>
            <w:shd w:val="clear" w:color="auto" w:fill="auto"/>
          </w:tcPr>
          <w:p w14:paraId="4BF05D06">
            <w:pPr>
              <w:spacing w:line="500" w:lineRule="exact"/>
              <w:rPr>
                <w:rFonts w:ascii="宋体" w:hAnsi="宋体"/>
              </w:rPr>
            </w:pPr>
            <w:r>
              <w:rPr>
                <w:rFonts w:hint="eastAsia" w:ascii="宋体" w:hAnsi="宋体"/>
              </w:rPr>
              <w:t>下发调查表，收集并汇总分析；通过考核了解掌握程度</w:t>
            </w:r>
          </w:p>
        </w:tc>
      </w:tr>
      <w:tr w14:paraId="28785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7" w:hRule="atLeast"/>
        </w:trPr>
        <w:tc>
          <w:tcPr>
            <w:tcW w:w="1701" w:type="dxa"/>
            <w:shd w:val="clear" w:color="auto" w:fill="auto"/>
            <w:vAlign w:val="center"/>
          </w:tcPr>
          <w:p w14:paraId="6EF18D60">
            <w:pPr>
              <w:spacing w:line="500" w:lineRule="exact"/>
              <w:rPr>
                <w:rFonts w:ascii="宋体" w:hAnsi="宋体"/>
              </w:rPr>
            </w:pPr>
            <w:r>
              <w:rPr>
                <w:rFonts w:hint="eastAsia" w:ascii="宋体" w:hAnsi="宋体"/>
              </w:rPr>
              <w:t>对应策略</w:t>
            </w:r>
          </w:p>
        </w:tc>
        <w:tc>
          <w:tcPr>
            <w:tcW w:w="6287" w:type="dxa"/>
            <w:shd w:val="clear" w:color="auto" w:fill="auto"/>
          </w:tcPr>
          <w:p w14:paraId="43C99C27">
            <w:pPr>
              <w:spacing w:line="500" w:lineRule="exact"/>
              <w:rPr>
                <w:rFonts w:ascii="宋体" w:hAnsi="宋体"/>
              </w:rPr>
            </w:pPr>
            <w:r>
              <w:rPr>
                <w:rFonts w:hint="eastAsia" w:ascii="宋体" w:hAnsi="宋体"/>
              </w:rPr>
              <w:t>培训考核有笔试和上机操作两种方式，理念培训建议采用笔试考核，产品培训建议采用上机操作考试的方式。具体操作时，可以将学员应该掌握的内容列一个清单，对学员逐一进行考核，记录考核结果。对于考核不合格的人员，项目经理应根据实际情况做出判断是否建议用户进行自学并再次接受考核，若实在不能胜任，建议更换关键用户。</w:t>
            </w:r>
          </w:p>
        </w:tc>
      </w:tr>
    </w:tbl>
    <w:p w14:paraId="2C8D4678">
      <w:pPr>
        <w:numPr>
          <w:ilvl w:val="0"/>
          <w:numId w:val="19"/>
        </w:numPr>
        <w:adjustRightInd/>
        <w:spacing w:line="500" w:lineRule="exact"/>
        <w:jc w:val="both"/>
        <w:textAlignment w:val="auto"/>
        <w:rPr>
          <w:rFonts w:ascii="宋体" w:hAnsi="宋体"/>
        </w:rPr>
      </w:pPr>
      <w:r>
        <w:rPr>
          <w:rFonts w:hint="eastAsia" w:ascii="宋体" w:hAnsi="宋体"/>
        </w:rPr>
        <w:t>焦点关注</w:t>
      </w:r>
    </w:p>
    <w:p w14:paraId="42D53832">
      <w:pPr>
        <w:spacing w:line="500" w:lineRule="exact"/>
        <w:ind w:firstLine="480"/>
        <w:rPr>
          <w:rFonts w:ascii="宋体" w:hAnsi="宋体"/>
        </w:rPr>
      </w:pPr>
      <w:r>
        <w:rPr>
          <w:rFonts w:hint="eastAsia" w:ascii="宋体" w:hAnsi="宋体"/>
        </w:rPr>
        <w:t>关键用户产品培训是安排在需求调研之前还是之后，根据项目具体实施计划而定。关键用户在培训时，应保证充分的时间投入。在实际情况下，关键用户会同时要兼顾着日常工作的开展，所以在制定培训计划时，一定要听取相关人员的意见，避开与重要工作的冲突。</w:t>
      </w:r>
    </w:p>
    <w:p w14:paraId="08D99E66">
      <w:pPr>
        <w:widowControl/>
        <w:numPr>
          <w:ilvl w:val="2"/>
          <w:numId w:val="7"/>
        </w:numPr>
        <w:adjustRightInd/>
        <w:spacing w:before="120" w:beforeLines="50" w:after="120" w:afterLines="50" w:line="500" w:lineRule="exact"/>
        <w:textAlignment w:val="auto"/>
        <w:outlineLvl w:val="5"/>
        <w:rPr>
          <w:rFonts w:ascii="宋体" w:hAnsi="宋体"/>
          <w:b/>
          <w:sz w:val="28"/>
          <w:szCs w:val="28"/>
        </w:rPr>
      </w:pPr>
      <w:bookmarkStart w:id="73" w:name="_Toc240259855"/>
      <w:bookmarkStart w:id="74" w:name="_Toc302309435"/>
      <w:bookmarkStart w:id="75" w:name="_Toc315683866"/>
      <w:bookmarkStart w:id="76" w:name="_Toc79593510"/>
      <w:bookmarkStart w:id="77" w:name="_Toc244865518"/>
      <w:bookmarkStart w:id="78" w:name="_Toc240259854"/>
      <w:bookmarkStart w:id="79" w:name="_Toc302309434"/>
      <w:bookmarkStart w:id="80" w:name="_Toc244865517"/>
      <w:bookmarkStart w:id="81" w:name="_Toc315683865"/>
      <w:r>
        <w:rPr>
          <w:rFonts w:hint="eastAsia" w:ascii="宋体" w:hAnsi="宋体"/>
          <w:b/>
          <w:sz w:val="28"/>
          <w:szCs w:val="28"/>
        </w:rPr>
        <w:t>系统管理员培训</w:t>
      </w:r>
      <w:bookmarkEnd w:id="73"/>
      <w:r>
        <w:rPr>
          <w:rFonts w:hint="eastAsia" w:ascii="宋体" w:hAnsi="宋体"/>
          <w:b/>
          <w:sz w:val="28"/>
          <w:szCs w:val="28"/>
        </w:rPr>
        <w:t>计划</w:t>
      </w:r>
      <w:bookmarkEnd w:id="74"/>
      <w:bookmarkEnd w:id="75"/>
      <w:bookmarkEnd w:id="76"/>
      <w:bookmarkEnd w:id="77"/>
    </w:p>
    <w:p w14:paraId="1F9E666E">
      <w:pPr>
        <w:numPr>
          <w:ilvl w:val="0"/>
          <w:numId w:val="20"/>
        </w:numPr>
        <w:adjustRightInd/>
        <w:spacing w:line="500" w:lineRule="exact"/>
        <w:jc w:val="both"/>
        <w:textAlignment w:val="auto"/>
        <w:rPr>
          <w:rFonts w:ascii="宋体" w:hAnsi="宋体"/>
        </w:rPr>
      </w:pPr>
      <w:r>
        <w:rPr>
          <w:rFonts w:hint="eastAsia" w:ascii="宋体" w:hAnsi="宋体"/>
        </w:rPr>
        <w:t>培训目标</w:t>
      </w:r>
    </w:p>
    <w:p w14:paraId="1ACC465B">
      <w:pPr>
        <w:spacing w:line="500" w:lineRule="exact"/>
        <w:ind w:firstLine="480"/>
        <w:rPr>
          <w:rFonts w:ascii="宋体" w:hAnsi="宋体"/>
        </w:rPr>
      </w:pPr>
      <w:r>
        <w:rPr>
          <w:rFonts w:hint="eastAsia" w:ascii="宋体" w:hAnsi="宋体"/>
        </w:rPr>
        <w:t>系统管理员是指对系统的全部功能、管理标准、业务流程有深入的了解，能够承担系统的安装、日常维护、故障排除等工作。可以对系统提出建设性意见的计算机专业或相关管理专业人员。</w:t>
      </w:r>
    </w:p>
    <w:p w14:paraId="29B3D3F9">
      <w:pPr>
        <w:spacing w:line="500" w:lineRule="exact"/>
        <w:ind w:firstLine="480"/>
        <w:rPr>
          <w:rFonts w:ascii="宋体" w:hAnsi="宋体"/>
        </w:rPr>
      </w:pPr>
      <w:r>
        <w:rPr>
          <w:rFonts w:hint="eastAsia" w:ascii="宋体" w:hAnsi="宋体"/>
        </w:rPr>
        <w:t>系统管理员对管理信息系统的正常运行负责，是</w:t>
      </w:r>
      <w:r>
        <w:rPr>
          <w:rFonts w:hint="eastAsia" w:ascii="宋体" w:hAnsi="宋体"/>
          <w:lang w:eastAsia="zh-CN"/>
        </w:rPr>
        <w:t>XXX</w:t>
      </w:r>
      <w:r>
        <w:rPr>
          <w:rFonts w:hint="eastAsia" w:ascii="宋体" w:hAnsi="宋体"/>
        </w:rPr>
        <w:t>P</w:t>
      </w:r>
      <w:r>
        <w:rPr>
          <w:rFonts w:ascii="宋体" w:hAnsi="宋体"/>
        </w:rPr>
        <w:t>LM系</w:t>
      </w:r>
      <w:r>
        <w:rPr>
          <w:rFonts w:hint="eastAsia" w:ascii="宋体" w:hAnsi="宋体"/>
        </w:rPr>
        <w:t>统能否成功实施并稳定运行的关键成员之一，是业务骨干。</w:t>
      </w:r>
    </w:p>
    <w:p w14:paraId="72D7B2CC">
      <w:pPr>
        <w:spacing w:line="500" w:lineRule="exact"/>
        <w:ind w:firstLine="480"/>
        <w:rPr>
          <w:rFonts w:ascii="宋体" w:hAnsi="宋体"/>
        </w:rPr>
      </w:pPr>
      <w:r>
        <w:rPr>
          <w:rFonts w:hint="eastAsia" w:ascii="宋体" w:hAnsi="宋体"/>
        </w:rPr>
        <w:t>系统管理人员将在实施顾问的培训和指导下，学会如何对应用系统进行日常维护。</w:t>
      </w:r>
    </w:p>
    <w:p w14:paraId="57F336EA">
      <w:pPr>
        <w:numPr>
          <w:ilvl w:val="0"/>
          <w:numId w:val="20"/>
        </w:numPr>
        <w:adjustRightInd/>
        <w:spacing w:line="500" w:lineRule="exact"/>
        <w:jc w:val="both"/>
        <w:textAlignment w:val="auto"/>
        <w:rPr>
          <w:rFonts w:ascii="宋体" w:hAnsi="宋体"/>
        </w:rPr>
      </w:pPr>
      <w:r>
        <w:rPr>
          <w:rFonts w:hint="eastAsia" w:ascii="宋体" w:hAnsi="宋体"/>
        </w:rPr>
        <w:t>启动条件</w:t>
      </w:r>
    </w:p>
    <w:p w14:paraId="288EA41F">
      <w:pPr>
        <w:spacing w:line="500" w:lineRule="exact"/>
        <w:ind w:firstLine="480"/>
        <w:rPr>
          <w:rFonts w:ascii="宋体" w:hAnsi="宋体"/>
        </w:rPr>
      </w:pPr>
      <w:r>
        <w:rPr>
          <w:rFonts w:hint="eastAsia" w:ascii="宋体" w:hAnsi="宋体"/>
        </w:rPr>
        <w:t>系统正常运行一段时间后，在</w:t>
      </w:r>
      <w:r>
        <w:rPr>
          <w:rFonts w:hint="eastAsia" w:cs="宋体" w:asciiTheme="minorEastAsia" w:hAnsiTheme="minorEastAsia" w:eastAsiaTheme="minorEastAsia"/>
          <w:color w:val="000000"/>
        </w:rPr>
        <w:t>用户UAT测试及系统上线阶段。</w:t>
      </w:r>
    </w:p>
    <w:p w14:paraId="033B0F6F">
      <w:pPr>
        <w:numPr>
          <w:ilvl w:val="0"/>
          <w:numId w:val="20"/>
        </w:numPr>
        <w:adjustRightInd/>
        <w:spacing w:line="500" w:lineRule="exact"/>
        <w:jc w:val="both"/>
        <w:textAlignment w:val="auto"/>
        <w:rPr>
          <w:rFonts w:ascii="宋体" w:hAnsi="宋体"/>
        </w:rPr>
      </w:pPr>
      <w:r>
        <w:rPr>
          <w:rFonts w:hint="eastAsia" w:ascii="宋体" w:hAnsi="宋体"/>
        </w:rPr>
        <w:t>培训内容及安排：</w:t>
      </w:r>
    </w:p>
    <w:tbl>
      <w:tblPr>
        <w:tblStyle w:val="45"/>
        <w:tblW w:w="7491" w:type="dxa"/>
        <w:tblInd w:w="817"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491"/>
        <w:gridCol w:w="1900"/>
        <w:gridCol w:w="3100"/>
      </w:tblGrid>
      <w:tr w14:paraId="272740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2491" w:type="dxa"/>
            <w:shd w:val="clear" w:color="auto" w:fill="auto"/>
            <w:vAlign w:val="center"/>
          </w:tcPr>
          <w:p w14:paraId="0BCBC475">
            <w:pPr>
              <w:spacing w:line="500" w:lineRule="exact"/>
              <w:ind w:firstLine="480"/>
              <w:rPr>
                <w:rFonts w:ascii="宋体" w:hAnsi="宋体"/>
              </w:rPr>
            </w:pPr>
            <w:r>
              <w:rPr>
                <w:rFonts w:hint="eastAsia" w:ascii="宋体" w:hAnsi="宋体"/>
              </w:rPr>
              <w:t>培训内容</w:t>
            </w:r>
          </w:p>
        </w:tc>
        <w:tc>
          <w:tcPr>
            <w:tcW w:w="1900" w:type="dxa"/>
            <w:shd w:val="clear" w:color="auto" w:fill="auto"/>
            <w:vAlign w:val="center"/>
          </w:tcPr>
          <w:p w14:paraId="233C79A6">
            <w:pPr>
              <w:spacing w:line="500" w:lineRule="exact"/>
              <w:ind w:firstLine="480"/>
              <w:rPr>
                <w:rFonts w:ascii="宋体" w:hAnsi="宋体"/>
              </w:rPr>
            </w:pPr>
            <w:r>
              <w:rPr>
                <w:rFonts w:hint="eastAsia" w:ascii="宋体" w:hAnsi="宋体"/>
              </w:rPr>
              <w:t>时间安排</w:t>
            </w:r>
          </w:p>
        </w:tc>
        <w:tc>
          <w:tcPr>
            <w:tcW w:w="3100" w:type="dxa"/>
            <w:shd w:val="clear" w:color="auto" w:fill="auto"/>
            <w:vAlign w:val="center"/>
          </w:tcPr>
          <w:p w14:paraId="6213A82A">
            <w:pPr>
              <w:spacing w:line="500" w:lineRule="exact"/>
              <w:ind w:firstLine="480"/>
              <w:rPr>
                <w:rFonts w:ascii="宋体" w:hAnsi="宋体"/>
              </w:rPr>
            </w:pPr>
            <w:r>
              <w:rPr>
                <w:rFonts w:hint="eastAsia" w:ascii="宋体" w:hAnsi="宋体"/>
              </w:rPr>
              <w:t>培训教师</w:t>
            </w:r>
          </w:p>
        </w:tc>
      </w:tr>
      <w:tr w14:paraId="375522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35" w:hRule="atLeast"/>
        </w:trPr>
        <w:tc>
          <w:tcPr>
            <w:tcW w:w="2491" w:type="dxa"/>
            <w:shd w:val="clear" w:color="auto" w:fill="auto"/>
            <w:vAlign w:val="center"/>
          </w:tcPr>
          <w:p w14:paraId="27D578CE">
            <w:pPr>
              <w:spacing w:line="500" w:lineRule="exact"/>
              <w:rPr>
                <w:rFonts w:ascii="宋体" w:hAnsi="宋体"/>
              </w:rPr>
            </w:pPr>
            <w:r>
              <w:rPr>
                <w:rFonts w:hint="eastAsia" w:ascii="宋体" w:hAnsi="宋体"/>
              </w:rPr>
              <w:t>系统整体规划培训</w:t>
            </w:r>
          </w:p>
        </w:tc>
        <w:tc>
          <w:tcPr>
            <w:tcW w:w="1900" w:type="dxa"/>
            <w:shd w:val="clear" w:color="auto" w:fill="auto"/>
            <w:vAlign w:val="center"/>
          </w:tcPr>
          <w:p w14:paraId="43883FBE">
            <w:pPr>
              <w:spacing w:line="500" w:lineRule="exact"/>
              <w:ind w:firstLine="480"/>
              <w:rPr>
                <w:rFonts w:ascii="宋体" w:hAnsi="宋体"/>
              </w:rPr>
            </w:pPr>
            <w:r>
              <w:rPr>
                <w:rFonts w:hint="eastAsia" w:ascii="宋体" w:hAnsi="宋体"/>
              </w:rPr>
              <w:t>2小时</w:t>
            </w:r>
          </w:p>
        </w:tc>
        <w:tc>
          <w:tcPr>
            <w:tcW w:w="3100" w:type="dxa"/>
            <w:shd w:val="clear" w:color="auto" w:fill="auto"/>
            <w:vAlign w:val="center"/>
          </w:tcPr>
          <w:p w14:paraId="5D022BBF">
            <w:pPr>
              <w:spacing w:line="500" w:lineRule="exact"/>
              <w:ind w:firstLine="480"/>
              <w:rPr>
                <w:rFonts w:ascii="宋体" w:hAnsi="宋体"/>
              </w:rPr>
            </w:pPr>
            <w:r>
              <w:rPr>
                <w:rFonts w:hint="eastAsia" w:ascii="宋体" w:hAnsi="宋体"/>
              </w:rPr>
              <w:t>实施顾问</w:t>
            </w:r>
          </w:p>
        </w:tc>
      </w:tr>
      <w:tr w14:paraId="233ED6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35" w:hRule="atLeast"/>
        </w:trPr>
        <w:tc>
          <w:tcPr>
            <w:tcW w:w="2491" w:type="dxa"/>
            <w:shd w:val="clear" w:color="auto" w:fill="auto"/>
            <w:vAlign w:val="center"/>
          </w:tcPr>
          <w:p w14:paraId="58162927">
            <w:pPr>
              <w:spacing w:line="500" w:lineRule="exact"/>
              <w:rPr>
                <w:rFonts w:ascii="宋体" w:hAnsi="宋体"/>
              </w:rPr>
            </w:pPr>
            <w:r>
              <w:rPr>
                <w:rFonts w:hint="eastAsia" w:ascii="宋体" w:hAnsi="宋体"/>
              </w:rPr>
              <w:t>系统安装的培训</w:t>
            </w:r>
          </w:p>
        </w:tc>
        <w:tc>
          <w:tcPr>
            <w:tcW w:w="1900" w:type="dxa"/>
            <w:shd w:val="clear" w:color="auto" w:fill="auto"/>
            <w:vAlign w:val="center"/>
          </w:tcPr>
          <w:p w14:paraId="6535A58B">
            <w:pPr>
              <w:spacing w:line="500" w:lineRule="exact"/>
              <w:ind w:firstLine="480"/>
              <w:rPr>
                <w:rFonts w:ascii="宋体" w:hAnsi="宋体"/>
              </w:rPr>
            </w:pPr>
            <w:r>
              <w:rPr>
                <w:rFonts w:hint="eastAsia" w:ascii="宋体" w:hAnsi="宋体"/>
              </w:rPr>
              <w:t>4小时</w:t>
            </w:r>
          </w:p>
        </w:tc>
        <w:tc>
          <w:tcPr>
            <w:tcW w:w="3100" w:type="dxa"/>
            <w:shd w:val="clear" w:color="auto" w:fill="auto"/>
            <w:vAlign w:val="center"/>
          </w:tcPr>
          <w:p w14:paraId="561CA04F">
            <w:pPr>
              <w:spacing w:line="500" w:lineRule="exact"/>
              <w:ind w:firstLine="480"/>
              <w:rPr>
                <w:rFonts w:ascii="宋体" w:hAnsi="宋体"/>
              </w:rPr>
            </w:pPr>
            <w:r>
              <w:rPr>
                <w:rFonts w:hint="eastAsia" w:ascii="宋体" w:hAnsi="宋体"/>
              </w:rPr>
              <w:t>实施顾问</w:t>
            </w:r>
          </w:p>
        </w:tc>
      </w:tr>
      <w:tr w14:paraId="6A8405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35" w:hRule="atLeast"/>
        </w:trPr>
        <w:tc>
          <w:tcPr>
            <w:tcW w:w="2491" w:type="dxa"/>
            <w:shd w:val="clear" w:color="auto" w:fill="auto"/>
            <w:vAlign w:val="center"/>
          </w:tcPr>
          <w:p w14:paraId="3CAD85FA">
            <w:pPr>
              <w:spacing w:line="500" w:lineRule="exact"/>
              <w:rPr>
                <w:rFonts w:ascii="宋体" w:hAnsi="宋体"/>
              </w:rPr>
            </w:pPr>
            <w:r>
              <w:rPr>
                <w:rFonts w:hint="eastAsia" w:ascii="宋体" w:hAnsi="宋体"/>
              </w:rPr>
              <w:t>系统备份与恢复培训</w:t>
            </w:r>
          </w:p>
        </w:tc>
        <w:tc>
          <w:tcPr>
            <w:tcW w:w="1900" w:type="dxa"/>
            <w:shd w:val="clear" w:color="auto" w:fill="auto"/>
            <w:vAlign w:val="center"/>
          </w:tcPr>
          <w:p w14:paraId="67F99AEA">
            <w:pPr>
              <w:spacing w:line="500" w:lineRule="exact"/>
              <w:ind w:firstLine="480"/>
              <w:rPr>
                <w:rFonts w:ascii="宋体" w:hAnsi="宋体"/>
              </w:rPr>
            </w:pPr>
            <w:r>
              <w:rPr>
                <w:rFonts w:hint="eastAsia" w:ascii="宋体" w:hAnsi="宋体"/>
              </w:rPr>
              <w:t>2小时</w:t>
            </w:r>
          </w:p>
        </w:tc>
        <w:tc>
          <w:tcPr>
            <w:tcW w:w="3100" w:type="dxa"/>
            <w:shd w:val="clear" w:color="auto" w:fill="auto"/>
            <w:vAlign w:val="center"/>
          </w:tcPr>
          <w:p w14:paraId="6DB8EDB4">
            <w:pPr>
              <w:spacing w:line="500" w:lineRule="exact"/>
              <w:ind w:firstLine="480"/>
              <w:rPr>
                <w:rFonts w:ascii="宋体" w:hAnsi="宋体"/>
              </w:rPr>
            </w:pPr>
            <w:r>
              <w:rPr>
                <w:rFonts w:hint="eastAsia" w:ascii="宋体" w:hAnsi="宋体"/>
              </w:rPr>
              <w:t>实施顾问</w:t>
            </w:r>
          </w:p>
        </w:tc>
      </w:tr>
      <w:tr w14:paraId="0D5AE4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35" w:hRule="atLeast"/>
        </w:trPr>
        <w:tc>
          <w:tcPr>
            <w:tcW w:w="2491" w:type="dxa"/>
            <w:shd w:val="clear" w:color="auto" w:fill="auto"/>
            <w:vAlign w:val="center"/>
          </w:tcPr>
          <w:p w14:paraId="65D039BA">
            <w:pPr>
              <w:spacing w:line="500" w:lineRule="exact"/>
              <w:rPr>
                <w:rFonts w:ascii="宋体" w:hAnsi="宋体"/>
              </w:rPr>
            </w:pPr>
            <w:r>
              <w:rPr>
                <w:rFonts w:hint="eastAsia" w:ascii="宋体" w:hAnsi="宋体"/>
              </w:rPr>
              <w:t>系统管理的培训</w:t>
            </w:r>
          </w:p>
        </w:tc>
        <w:tc>
          <w:tcPr>
            <w:tcW w:w="1900" w:type="dxa"/>
            <w:shd w:val="clear" w:color="auto" w:fill="auto"/>
            <w:vAlign w:val="center"/>
          </w:tcPr>
          <w:p w14:paraId="00437156">
            <w:pPr>
              <w:spacing w:line="500" w:lineRule="exact"/>
              <w:ind w:firstLine="480"/>
              <w:rPr>
                <w:rFonts w:ascii="宋体" w:hAnsi="宋体"/>
              </w:rPr>
            </w:pPr>
            <w:r>
              <w:rPr>
                <w:rFonts w:hint="eastAsia" w:ascii="宋体" w:hAnsi="宋体"/>
              </w:rPr>
              <w:t>2小时</w:t>
            </w:r>
          </w:p>
        </w:tc>
        <w:tc>
          <w:tcPr>
            <w:tcW w:w="3100" w:type="dxa"/>
            <w:shd w:val="clear" w:color="auto" w:fill="auto"/>
            <w:vAlign w:val="center"/>
          </w:tcPr>
          <w:p w14:paraId="365F9EC6">
            <w:pPr>
              <w:spacing w:line="500" w:lineRule="exact"/>
              <w:ind w:firstLine="480"/>
              <w:rPr>
                <w:rFonts w:ascii="宋体" w:hAnsi="宋体"/>
              </w:rPr>
            </w:pPr>
            <w:r>
              <w:rPr>
                <w:rFonts w:hint="eastAsia" w:ascii="宋体" w:hAnsi="宋体"/>
              </w:rPr>
              <w:t>实施顾问</w:t>
            </w:r>
          </w:p>
        </w:tc>
      </w:tr>
      <w:tr w14:paraId="3E164D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35" w:hRule="atLeast"/>
        </w:trPr>
        <w:tc>
          <w:tcPr>
            <w:tcW w:w="2491" w:type="dxa"/>
            <w:shd w:val="clear" w:color="auto" w:fill="auto"/>
            <w:vAlign w:val="center"/>
          </w:tcPr>
          <w:p w14:paraId="72EBB1F1">
            <w:pPr>
              <w:spacing w:line="500" w:lineRule="exact"/>
              <w:rPr>
                <w:rFonts w:ascii="宋体" w:hAnsi="宋体"/>
              </w:rPr>
            </w:pPr>
            <w:r>
              <w:rPr>
                <w:rFonts w:hint="eastAsia" w:ascii="宋体" w:hAnsi="宋体"/>
              </w:rPr>
              <w:t>系统的日常维护技能</w:t>
            </w:r>
          </w:p>
        </w:tc>
        <w:tc>
          <w:tcPr>
            <w:tcW w:w="1900" w:type="dxa"/>
            <w:shd w:val="clear" w:color="auto" w:fill="auto"/>
            <w:vAlign w:val="center"/>
          </w:tcPr>
          <w:p w14:paraId="571667FB">
            <w:pPr>
              <w:spacing w:line="500" w:lineRule="exact"/>
              <w:ind w:firstLine="480"/>
              <w:rPr>
                <w:rFonts w:ascii="宋体" w:hAnsi="宋体"/>
              </w:rPr>
            </w:pPr>
            <w:r>
              <w:rPr>
                <w:rFonts w:hint="eastAsia" w:ascii="宋体" w:hAnsi="宋体"/>
              </w:rPr>
              <w:t>4小时</w:t>
            </w:r>
          </w:p>
        </w:tc>
        <w:tc>
          <w:tcPr>
            <w:tcW w:w="3100" w:type="dxa"/>
            <w:shd w:val="clear" w:color="auto" w:fill="auto"/>
            <w:vAlign w:val="center"/>
          </w:tcPr>
          <w:p w14:paraId="119FE4B9">
            <w:pPr>
              <w:spacing w:line="500" w:lineRule="exact"/>
              <w:ind w:firstLine="480"/>
              <w:rPr>
                <w:rFonts w:ascii="宋体" w:hAnsi="宋体"/>
              </w:rPr>
            </w:pPr>
            <w:r>
              <w:rPr>
                <w:rFonts w:hint="eastAsia" w:ascii="宋体" w:hAnsi="宋体"/>
              </w:rPr>
              <w:t>实施顾问</w:t>
            </w:r>
          </w:p>
        </w:tc>
      </w:tr>
      <w:tr w14:paraId="6CD205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36" w:hRule="atLeast"/>
        </w:trPr>
        <w:tc>
          <w:tcPr>
            <w:tcW w:w="2491" w:type="dxa"/>
            <w:shd w:val="clear" w:color="auto" w:fill="auto"/>
            <w:vAlign w:val="center"/>
          </w:tcPr>
          <w:p w14:paraId="789C55A5">
            <w:pPr>
              <w:spacing w:line="500" w:lineRule="exact"/>
              <w:rPr>
                <w:rFonts w:ascii="宋体" w:hAnsi="宋体"/>
              </w:rPr>
            </w:pPr>
            <w:r>
              <w:rPr>
                <w:rFonts w:hint="eastAsia" w:ascii="宋体" w:hAnsi="宋体"/>
              </w:rPr>
              <w:t>系统操作培训</w:t>
            </w:r>
          </w:p>
        </w:tc>
        <w:tc>
          <w:tcPr>
            <w:tcW w:w="1900" w:type="dxa"/>
            <w:shd w:val="clear" w:color="auto" w:fill="auto"/>
            <w:vAlign w:val="center"/>
          </w:tcPr>
          <w:p w14:paraId="208E9D05">
            <w:pPr>
              <w:spacing w:line="500" w:lineRule="exact"/>
              <w:jc w:val="center"/>
              <w:rPr>
                <w:rFonts w:ascii="宋体" w:hAnsi="宋体"/>
              </w:rPr>
            </w:pPr>
            <w:r>
              <w:rPr>
                <w:rFonts w:hint="eastAsia" w:ascii="宋体" w:hAnsi="宋体"/>
              </w:rPr>
              <w:t>与操作人员一同培训</w:t>
            </w:r>
          </w:p>
        </w:tc>
        <w:tc>
          <w:tcPr>
            <w:tcW w:w="3100" w:type="dxa"/>
            <w:shd w:val="clear" w:color="auto" w:fill="auto"/>
            <w:vAlign w:val="center"/>
          </w:tcPr>
          <w:p w14:paraId="1A2A88E2">
            <w:pPr>
              <w:spacing w:line="500" w:lineRule="exact"/>
              <w:ind w:firstLine="480"/>
              <w:jc w:val="center"/>
              <w:rPr>
                <w:rFonts w:ascii="宋体" w:hAnsi="宋体"/>
              </w:rPr>
            </w:pPr>
            <w:r>
              <w:rPr>
                <w:rFonts w:hint="eastAsia" w:ascii="宋体" w:hAnsi="宋体"/>
              </w:rPr>
              <w:t>实施顾问</w:t>
            </w:r>
          </w:p>
        </w:tc>
      </w:tr>
    </w:tbl>
    <w:p w14:paraId="501E0064">
      <w:pPr>
        <w:spacing w:line="500" w:lineRule="exact"/>
        <w:ind w:left="840" w:leftChars="350" w:firstLine="480"/>
        <w:rPr>
          <w:rFonts w:ascii="宋体" w:hAnsi="宋体"/>
        </w:rPr>
      </w:pPr>
      <w:r>
        <w:rPr>
          <w:rFonts w:hint="eastAsia" w:ascii="宋体" w:hAnsi="宋体"/>
        </w:rPr>
        <w:t>培训对象：系统管理人员</w:t>
      </w:r>
    </w:p>
    <w:p w14:paraId="2A01E335">
      <w:pPr>
        <w:spacing w:line="500" w:lineRule="exact"/>
        <w:ind w:left="840" w:leftChars="350" w:firstLine="480"/>
        <w:rPr>
          <w:rFonts w:ascii="宋体" w:hAnsi="宋体"/>
        </w:rPr>
      </w:pPr>
      <w:r>
        <w:rPr>
          <w:rFonts w:hint="eastAsia" w:ascii="宋体" w:hAnsi="宋体"/>
        </w:rPr>
        <w:t>培训方式：集中培训（或单独培训）</w:t>
      </w:r>
    </w:p>
    <w:p w14:paraId="25762ACB">
      <w:pPr>
        <w:spacing w:line="500" w:lineRule="exact"/>
        <w:ind w:left="840" w:leftChars="350" w:firstLine="480"/>
        <w:rPr>
          <w:rFonts w:ascii="宋体" w:hAnsi="宋体"/>
        </w:rPr>
      </w:pPr>
      <w:r>
        <w:rPr>
          <w:rFonts w:hint="eastAsia" w:ascii="宋体" w:hAnsi="宋体"/>
        </w:rPr>
        <w:t>培训地点：项目方指定地点</w:t>
      </w:r>
    </w:p>
    <w:p w14:paraId="41546C9C">
      <w:pPr>
        <w:numPr>
          <w:ilvl w:val="0"/>
          <w:numId w:val="20"/>
        </w:numPr>
        <w:adjustRightInd/>
        <w:spacing w:line="500" w:lineRule="exact"/>
        <w:jc w:val="both"/>
        <w:textAlignment w:val="auto"/>
        <w:rPr>
          <w:rFonts w:ascii="宋体" w:hAnsi="宋体"/>
        </w:rPr>
      </w:pPr>
      <w:r>
        <w:rPr>
          <w:rFonts w:hint="eastAsia" w:ascii="宋体" w:hAnsi="宋体"/>
        </w:rPr>
        <w:t>工作步骤</w:t>
      </w:r>
    </w:p>
    <w:p w14:paraId="5ED785B8">
      <w:pPr>
        <w:spacing w:line="500" w:lineRule="exact"/>
        <w:ind w:firstLine="480"/>
        <w:rPr>
          <w:rFonts w:ascii="宋体" w:hAnsi="宋体"/>
        </w:rPr>
      </w:pPr>
      <w:r>
        <w:rPr>
          <w:rFonts w:hint="eastAsia" w:ascii="宋体" w:hAnsi="宋体"/>
        </w:rPr>
        <w:t>工作步骤1：准备培训</w:t>
      </w:r>
    </w:p>
    <w:tbl>
      <w:tblPr>
        <w:tblStyle w:val="45"/>
        <w:tblW w:w="0" w:type="auto"/>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1"/>
        <w:gridCol w:w="6146"/>
      </w:tblGrid>
      <w:tr w14:paraId="74757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1" w:type="dxa"/>
            <w:shd w:val="clear" w:color="auto" w:fill="auto"/>
            <w:vAlign w:val="center"/>
          </w:tcPr>
          <w:p w14:paraId="0D31D703">
            <w:pPr>
              <w:spacing w:line="500" w:lineRule="exact"/>
              <w:ind w:firstLine="480"/>
              <w:rPr>
                <w:rFonts w:ascii="宋体" w:hAnsi="宋体"/>
              </w:rPr>
            </w:pPr>
            <w:r>
              <w:rPr>
                <w:rFonts w:hint="eastAsia" w:ascii="宋体" w:hAnsi="宋体"/>
              </w:rPr>
              <w:t>任务描述</w:t>
            </w:r>
          </w:p>
        </w:tc>
        <w:tc>
          <w:tcPr>
            <w:tcW w:w="6146" w:type="dxa"/>
            <w:shd w:val="clear" w:color="auto" w:fill="auto"/>
          </w:tcPr>
          <w:p w14:paraId="4C124889">
            <w:pPr>
              <w:spacing w:line="500" w:lineRule="exact"/>
              <w:ind w:firstLine="480"/>
              <w:rPr>
                <w:rFonts w:ascii="宋体" w:hAnsi="宋体"/>
              </w:rPr>
            </w:pPr>
            <w:r>
              <w:rPr>
                <w:rFonts w:hint="eastAsia" w:ascii="宋体" w:hAnsi="宋体"/>
              </w:rPr>
              <w:t>准备培训所用资料及环境</w:t>
            </w:r>
          </w:p>
        </w:tc>
      </w:tr>
      <w:tr w14:paraId="0EB12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1" w:type="dxa"/>
            <w:shd w:val="clear" w:color="auto" w:fill="auto"/>
            <w:vAlign w:val="center"/>
          </w:tcPr>
          <w:p w14:paraId="5A558C8D">
            <w:pPr>
              <w:spacing w:line="500" w:lineRule="exact"/>
              <w:ind w:firstLine="480"/>
              <w:rPr>
                <w:rFonts w:ascii="宋体" w:hAnsi="宋体"/>
              </w:rPr>
            </w:pPr>
            <w:r>
              <w:rPr>
                <w:rFonts w:hint="eastAsia" w:ascii="宋体" w:hAnsi="宋体"/>
              </w:rPr>
              <w:t>对应策略</w:t>
            </w:r>
          </w:p>
        </w:tc>
        <w:tc>
          <w:tcPr>
            <w:tcW w:w="6146" w:type="dxa"/>
            <w:shd w:val="clear" w:color="auto" w:fill="auto"/>
          </w:tcPr>
          <w:p w14:paraId="1EFDEE71">
            <w:pPr>
              <w:spacing w:line="500" w:lineRule="exact"/>
              <w:rPr>
                <w:rFonts w:ascii="宋体" w:hAnsi="宋体"/>
              </w:rPr>
            </w:pPr>
            <w:r>
              <w:rPr>
                <w:rFonts w:hint="eastAsia" w:ascii="宋体" w:hAnsi="宋体"/>
              </w:rPr>
              <w:t>包括系统的扩展性安装与配置、服务器的重新安装、性能优化方法、安全措施、系统问题的分析与解决、系统升级的操作等</w:t>
            </w:r>
          </w:p>
        </w:tc>
      </w:tr>
    </w:tbl>
    <w:p w14:paraId="3DAA4653">
      <w:pPr>
        <w:spacing w:line="500" w:lineRule="exact"/>
        <w:ind w:firstLine="480"/>
        <w:rPr>
          <w:rFonts w:ascii="宋体" w:hAnsi="宋体"/>
        </w:rPr>
      </w:pPr>
      <w:r>
        <w:rPr>
          <w:rFonts w:hint="eastAsia" w:ascii="宋体" w:hAnsi="宋体"/>
        </w:rPr>
        <w:t>工作步骤2：开展培训</w:t>
      </w:r>
    </w:p>
    <w:tbl>
      <w:tblPr>
        <w:tblStyle w:val="45"/>
        <w:tblW w:w="0" w:type="auto"/>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1"/>
        <w:gridCol w:w="6146"/>
      </w:tblGrid>
      <w:tr w14:paraId="71CD5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1" w:type="dxa"/>
            <w:shd w:val="clear" w:color="auto" w:fill="auto"/>
            <w:vAlign w:val="center"/>
          </w:tcPr>
          <w:p w14:paraId="4858AE2D">
            <w:pPr>
              <w:spacing w:line="500" w:lineRule="exact"/>
              <w:ind w:firstLine="480"/>
              <w:rPr>
                <w:rFonts w:ascii="宋体" w:hAnsi="宋体"/>
              </w:rPr>
            </w:pPr>
            <w:r>
              <w:rPr>
                <w:rFonts w:hint="eastAsia" w:ascii="宋体" w:hAnsi="宋体"/>
              </w:rPr>
              <w:t>任务描述</w:t>
            </w:r>
          </w:p>
        </w:tc>
        <w:tc>
          <w:tcPr>
            <w:tcW w:w="6146" w:type="dxa"/>
            <w:shd w:val="clear" w:color="auto" w:fill="auto"/>
          </w:tcPr>
          <w:p w14:paraId="0D1ECDE4">
            <w:pPr>
              <w:spacing w:line="500" w:lineRule="exact"/>
              <w:ind w:firstLine="480"/>
              <w:rPr>
                <w:rFonts w:ascii="宋体" w:hAnsi="宋体"/>
              </w:rPr>
            </w:pPr>
            <w:r>
              <w:rPr>
                <w:rFonts w:hint="eastAsia" w:ascii="宋体" w:hAnsi="宋体"/>
              </w:rPr>
              <w:t>组织系统管理员，开展培训工作</w:t>
            </w:r>
          </w:p>
        </w:tc>
      </w:tr>
      <w:tr w14:paraId="61D47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1" w:type="dxa"/>
            <w:shd w:val="clear" w:color="auto" w:fill="auto"/>
            <w:vAlign w:val="center"/>
          </w:tcPr>
          <w:p w14:paraId="6DF438FF">
            <w:pPr>
              <w:spacing w:line="500" w:lineRule="exact"/>
              <w:ind w:firstLine="480"/>
              <w:rPr>
                <w:rFonts w:ascii="宋体" w:hAnsi="宋体"/>
              </w:rPr>
            </w:pPr>
            <w:r>
              <w:rPr>
                <w:rFonts w:hint="eastAsia" w:ascii="宋体" w:hAnsi="宋体"/>
              </w:rPr>
              <w:t>对应策略</w:t>
            </w:r>
          </w:p>
        </w:tc>
        <w:tc>
          <w:tcPr>
            <w:tcW w:w="6146" w:type="dxa"/>
            <w:shd w:val="clear" w:color="auto" w:fill="auto"/>
          </w:tcPr>
          <w:p w14:paraId="4D3B81CD">
            <w:pPr>
              <w:spacing w:line="500" w:lineRule="exact"/>
              <w:rPr>
                <w:rFonts w:ascii="宋体" w:hAnsi="宋体"/>
              </w:rPr>
            </w:pPr>
            <w:r>
              <w:rPr>
                <w:rFonts w:hint="eastAsia" w:ascii="宋体" w:hAnsi="宋体"/>
              </w:rPr>
              <w:t>培训重点应放在：</w:t>
            </w:r>
          </w:p>
          <w:p w14:paraId="7EEF765A">
            <w:pPr>
              <w:spacing w:line="500" w:lineRule="exact"/>
              <w:rPr>
                <w:rFonts w:ascii="宋体" w:hAnsi="宋体"/>
              </w:rPr>
            </w:pPr>
            <w:r>
              <w:rPr>
                <w:rFonts w:hint="eastAsia" w:ascii="宋体" w:hAnsi="宋体"/>
              </w:rPr>
              <w:t>1、系统的安装；</w:t>
            </w:r>
          </w:p>
          <w:p w14:paraId="439C5594">
            <w:pPr>
              <w:spacing w:line="500" w:lineRule="exact"/>
              <w:rPr>
                <w:rFonts w:ascii="宋体" w:hAnsi="宋体"/>
              </w:rPr>
            </w:pPr>
            <w:r>
              <w:rPr>
                <w:rFonts w:hint="eastAsia" w:ascii="宋体" w:hAnsi="宋体"/>
              </w:rPr>
              <w:t>2、相关的系统管理操作技能；</w:t>
            </w:r>
          </w:p>
          <w:p w14:paraId="5F8BE468">
            <w:pPr>
              <w:spacing w:line="500" w:lineRule="exact"/>
              <w:rPr>
                <w:rFonts w:ascii="宋体" w:hAnsi="宋体"/>
              </w:rPr>
            </w:pPr>
            <w:r>
              <w:rPr>
                <w:rFonts w:hint="eastAsia" w:ascii="宋体" w:hAnsi="宋体"/>
              </w:rPr>
              <w:t>3、系统的日常维护技能，如常见故障的诊断和解决，补丁的使用方法等；</w:t>
            </w:r>
          </w:p>
          <w:p w14:paraId="14C65B3A">
            <w:pPr>
              <w:spacing w:line="500" w:lineRule="exact"/>
              <w:rPr>
                <w:rFonts w:ascii="宋体" w:hAnsi="宋体"/>
              </w:rPr>
            </w:pPr>
            <w:r>
              <w:rPr>
                <w:rFonts w:hint="eastAsia" w:ascii="宋体" w:hAnsi="宋体"/>
              </w:rPr>
              <w:t>4、实施顾问最好在培训之前编写好系统管理员操作手册，培训过程要做好记录，之后要安排相关的考核。考核的内容以资金管理系统的系统管理员岗位职责为标准，并不限于实施顾问提供的培训课程，比如一些数据库和操作系统的基础知识也要纳入考核内容，如果考核没有通过，要敦促系统管理员尽快学习掌握，并安排下次的考核时间。总之，培训和考核都要抓紧，目标是培养出合格的系统管理员。必要时，考核的使用要争取得到客户项目经理的理解和支持。</w:t>
            </w:r>
          </w:p>
          <w:p w14:paraId="18A673B3">
            <w:pPr>
              <w:spacing w:line="500" w:lineRule="exact"/>
              <w:rPr>
                <w:rFonts w:ascii="宋体" w:hAnsi="宋体"/>
              </w:rPr>
            </w:pPr>
            <w:r>
              <w:rPr>
                <w:rFonts w:hint="eastAsia" w:ascii="宋体" w:hAnsi="宋体"/>
              </w:rPr>
              <w:t>5、对于P</w:t>
            </w:r>
            <w:r>
              <w:rPr>
                <w:rFonts w:ascii="宋体" w:hAnsi="宋体"/>
              </w:rPr>
              <w:t>LM系统</w:t>
            </w:r>
            <w:r>
              <w:rPr>
                <w:rFonts w:hint="eastAsia" w:ascii="宋体" w:hAnsi="宋体"/>
              </w:rPr>
              <w:t>，系统管理员岗位负有保障系统稳定高效运行的职责，除了专业技能之外，还应该有一个明确的岗位职责制度，实施顾问这时应向客户方提供《系统运行管理制度（系统管理部分）》，促成制度在企业内部发布执行，明确岗位职责要求，确保系统正常运行。</w:t>
            </w:r>
          </w:p>
          <w:p w14:paraId="44B15346">
            <w:pPr>
              <w:spacing w:line="500" w:lineRule="exact"/>
              <w:rPr>
                <w:rFonts w:ascii="宋体" w:hAnsi="宋体"/>
              </w:rPr>
            </w:pPr>
            <w:r>
              <w:rPr>
                <w:rFonts w:hint="eastAsia" w:ascii="宋体" w:hAnsi="宋体"/>
              </w:rPr>
              <w:t>6、系统管理员应该具备相当的基础知识才能保证知识的成功转移，实施顾问提供的培训应该紧密围绕产品的安装、调试和维护，不可能从最基础的部分讲起，如果客户方有这方面的需求，那么实施顾问应能够提供相关的专业课程，当然费用问题也要谈好。</w:t>
            </w:r>
          </w:p>
        </w:tc>
      </w:tr>
    </w:tbl>
    <w:p w14:paraId="2EAF7DBE">
      <w:pPr>
        <w:spacing w:line="500" w:lineRule="exact"/>
        <w:ind w:firstLine="480"/>
        <w:rPr>
          <w:rFonts w:ascii="宋体" w:hAnsi="宋体"/>
        </w:rPr>
      </w:pPr>
      <w:r>
        <w:rPr>
          <w:rFonts w:hint="eastAsia" w:ascii="宋体" w:hAnsi="宋体"/>
        </w:rPr>
        <w:t>工作步骤3：效果评估</w:t>
      </w:r>
    </w:p>
    <w:tbl>
      <w:tblPr>
        <w:tblStyle w:val="45"/>
        <w:tblW w:w="0" w:type="auto"/>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1"/>
        <w:gridCol w:w="6146"/>
      </w:tblGrid>
      <w:tr w14:paraId="5FDB9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1" w:type="dxa"/>
            <w:shd w:val="clear" w:color="auto" w:fill="auto"/>
            <w:vAlign w:val="center"/>
          </w:tcPr>
          <w:p w14:paraId="1D77A6BC">
            <w:pPr>
              <w:spacing w:line="500" w:lineRule="exact"/>
              <w:jc w:val="center"/>
              <w:rPr>
                <w:rFonts w:ascii="宋体" w:hAnsi="宋体"/>
              </w:rPr>
            </w:pPr>
            <w:r>
              <w:rPr>
                <w:rFonts w:hint="eastAsia" w:ascii="宋体" w:hAnsi="宋体"/>
              </w:rPr>
              <w:t>任务描述</w:t>
            </w:r>
          </w:p>
        </w:tc>
        <w:tc>
          <w:tcPr>
            <w:tcW w:w="6146" w:type="dxa"/>
            <w:shd w:val="clear" w:color="auto" w:fill="auto"/>
          </w:tcPr>
          <w:p w14:paraId="1244436E">
            <w:pPr>
              <w:spacing w:line="500" w:lineRule="exact"/>
              <w:rPr>
                <w:rFonts w:ascii="宋体" w:hAnsi="宋体"/>
              </w:rPr>
            </w:pPr>
            <w:r>
              <w:rPr>
                <w:rFonts w:hint="eastAsia" w:ascii="宋体" w:hAnsi="宋体"/>
              </w:rPr>
              <w:t>对培训结果进行评估</w:t>
            </w:r>
          </w:p>
        </w:tc>
      </w:tr>
      <w:tr w14:paraId="761D4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1" w:type="dxa"/>
            <w:shd w:val="clear" w:color="auto" w:fill="auto"/>
            <w:vAlign w:val="center"/>
          </w:tcPr>
          <w:p w14:paraId="055F35BE">
            <w:pPr>
              <w:spacing w:line="500" w:lineRule="exact"/>
              <w:rPr>
                <w:rFonts w:ascii="宋体" w:hAnsi="宋体"/>
              </w:rPr>
            </w:pPr>
            <w:r>
              <w:rPr>
                <w:rFonts w:hint="eastAsia" w:ascii="宋体" w:hAnsi="宋体"/>
              </w:rPr>
              <w:t>对应策略</w:t>
            </w:r>
          </w:p>
        </w:tc>
        <w:tc>
          <w:tcPr>
            <w:tcW w:w="6146" w:type="dxa"/>
            <w:shd w:val="clear" w:color="auto" w:fill="auto"/>
          </w:tcPr>
          <w:p w14:paraId="309D5B11">
            <w:pPr>
              <w:spacing w:line="500" w:lineRule="exact"/>
              <w:rPr>
                <w:rFonts w:ascii="宋体" w:hAnsi="宋体"/>
              </w:rPr>
            </w:pPr>
            <w:r>
              <w:rPr>
                <w:rFonts w:hint="eastAsia" w:ascii="宋体" w:hAnsi="宋体"/>
              </w:rPr>
              <w:t>采用模拟考试；</w:t>
            </w:r>
          </w:p>
          <w:p w14:paraId="1FBB78FD">
            <w:pPr>
              <w:spacing w:line="500" w:lineRule="exact"/>
              <w:rPr>
                <w:rFonts w:ascii="宋体" w:hAnsi="宋体"/>
              </w:rPr>
            </w:pPr>
            <w:r>
              <w:rPr>
                <w:rFonts w:hint="eastAsia" w:ascii="宋体" w:hAnsi="宋体"/>
              </w:rPr>
              <w:t>让参与培训人员填写效果评估表。</w:t>
            </w:r>
          </w:p>
        </w:tc>
      </w:tr>
    </w:tbl>
    <w:p w14:paraId="5BF74D38">
      <w:pPr>
        <w:numPr>
          <w:ilvl w:val="0"/>
          <w:numId w:val="20"/>
        </w:numPr>
        <w:adjustRightInd/>
        <w:spacing w:line="500" w:lineRule="exact"/>
        <w:jc w:val="both"/>
        <w:textAlignment w:val="auto"/>
        <w:rPr>
          <w:rFonts w:ascii="宋体" w:hAnsi="宋体"/>
        </w:rPr>
      </w:pPr>
      <w:r>
        <w:rPr>
          <w:rFonts w:hint="eastAsia" w:ascii="宋体" w:hAnsi="宋体"/>
        </w:rPr>
        <w:t>焦点关注</w:t>
      </w:r>
    </w:p>
    <w:p w14:paraId="395A3F93">
      <w:pPr>
        <w:spacing w:line="500" w:lineRule="exact"/>
        <w:ind w:firstLine="480"/>
        <w:rPr>
          <w:rFonts w:ascii="宋体" w:hAnsi="宋体"/>
        </w:rPr>
      </w:pPr>
      <w:r>
        <w:rPr>
          <w:rFonts w:hint="eastAsia" w:ascii="宋体" w:hAnsi="宋体"/>
        </w:rPr>
        <w:t>项目实施过程中实施顾问尽早提供适用的技术资料，尽早为客户方培养出合格的系统管理员。在客户方提供系统管理员之前，项目组应明确提出对系统管理员的专业素质要求。实施顾问应该做好培训方案和课件，并把好考核关，确保培训质量和知识的成功转移。安装过程的记录和培训结果确认必不可少。在安装产品之前，实施顾问应该对客户提供的硬件和系统软件进行审查，确保可以满足系统运行需要时才能进行产品安装。</w:t>
      </w:r>
    </w:p>
    <w:p w14:paraId="5645C943">
      <w:pPr>
        <w:widowControl/>
        <w:numPr>
          <w:ilvl w:val="2"/>
          <w:numId w:val="7"/>
        </w:numPr>
        <w:adjustRightInd/>
        <w:spacing w:before="120" w:beforeLines="50" w:after="120" w:afterLines="50" w:line="500" w:lineRule="exact"/>
        <w:textAlignment w:val="auto"/>
        <w:outlineLvl w:val="5"/>
        <w:rPr>
          <w:rFonts w:ascii="宋体" w:hAnsi="宋体"/>
          <w:b/>
          <w:sz w:val="28"/>
          <w:szCs w:val="28"/>
        </w:rPr>
      </w:pPr>
      <w:bookmarkStart w:id="82" w:name="_Toc79593511"/>
      <w:r>
        <w:rPr>
          <w:rFonts w:ascii="宋体" w:hAnsi="宋体"/>
          <w:b/>
          <w:sz w:val="28"/>
          <w:szCs w:val="28"/>
        </w:rPr>
        <w:t>二次开发人员培训计划</w:t>
      </w:r>
      <w:bookmarkEnd w:id="82"/>
    </w:p>
    <w:p w14:paraId="4E46E788">
      <w:pPr>
        <w:numPr>
          <w:ilvl w:val="0"/>
          <w:numId w:val="21"/>
        </w:numPr>
        <w:adjustRightInd/>
        <w:spacing w:line="500" w:lineRule="exact"/>
        <w:jc w:val="both"/>
        <w:textAlignment w:val="auto"/>
        <w:rPr>
          <w:rFonts w:ascii="宋体" w:hAnsi="宋体"/>
        </w:rPr>
      </w:pPr>
      <w:r>
        <w:rPr>
          <w:rFonts w:hint="eastAsia" w:ascii="宋体" w:hAnsi="宋体"/>
        </w:rPr>
        <w:t>工作目标</w:t>
      </w:r>
    </w:p>
    <w:p w14:paraId="112D1E3B">
      <w:pPr>
        <w:spacing w:line="500" w:lineRule="exact"/>
        <w:ind w:firstLine="480"/>
        <w:rPr>
          <w:rFonts w:ascii="宋体" w:hAnsi="宋体"/>
        </w:rPr>
      </w:pPr>
      <w:r>
        <w:rPr>
          <w:rFonts w:hint="eastAsia" w:ascii="宋体" w:hAnsi="宋体"/>
          <w:lang w:eastAsia="zh-CN"/>
        </w:rPr>
        <w:t>XXX</w:t>
      </w:r>
      <w:r>
        <w:rPr>
          <w:rFonts w:hint="eastAsia" w:ascii="宋体" w:hAnsi="宋体"/>
        </w:rPr>
        <w:t>二次开发人员是应用</w:t>
      </w:r>
      <w:r>
        <w:rPr>
          <w:rFonts w:ascii="宋体" w:hAnsi="宋体"/>
        </w:rPr>
        <w:t>PLM</w:t>
      </w:r>
      <w:r>
        <w:rPr>
          <w:rFonts w:hint="eastAsia" w:ascii="宋体" w:hAnsi="宋体"/>
        </w:rPr>
        <w:t>系统的开发环境，根据</w:t>
      </w:r>
      <w:r>
        <w:rPr>
          <w:rFonts w:hint="eastAsia" w:ascii="宋体" w:hAnsi="宋体"/>
          <w:lang w:eastAsia="zh-CN"/>
        </w:rPr>
        <w:t>XXX</w:t>
      </w:r>
      <w:r>
        <w:rPr>
          <w:rFonts w:hint="eastAsia" w:ascii="宋体" w:hAnsi="宋体"/>
        </w:rPr>
        <w:t>业务需求进行个性化功能开发和报表开发。在项目的实施及后期维护中与方一起做好系统的推广与维护工作，是项目成功的重要力量。通过对二次开发人员的培训，帮助用户建立起具备较高技术水平的开发团队。</w:t>
      </w:r>
    </w:p>
    <w:p w14:paraId="0AED7E66">
      <w:pPr>
        <w:numPr>
          <w:ilvl w:val="0"/>
          <w:numId w:val="21"/>
        </w:numPr>
        <w:adjustRightInd/>
        <w:spacing w:line="500" w:lineRule="exact"/>
        <w:jc w:val="both"/>
        <w:textAlignment w:val="auto"/>
        <w:rPr>
          <w:rFonts w:ascii="宋体" w:hAnsi="宋体"/>
        </w:rPr>
      </w:pPr>
      <w:r>
        <w:rPr>
          <w:rFonts w:hint="eastAsia" w:ascii="宋体" w:hAnsi="宋体"/>
        </w:rPr>
        <w:t>启动条件</w:t>
      </w:r>
    </w:p>
    <w:p w14:paraId="5416D509">
      <w:pPr>
        <w:spacing w:line="500" w:lineRule="exact"/>
        <w:ind w:firstLine="480"/>
        <w:rPr>
          <w:rFonts w:ascii="宋体" w:hAnsi="宋体"/>
        </w:rPr>
      </w:pPr>
      <w:r>
        <w:rPr>
          <w:rFonts w:hint="eastAsia" w:ascii="宋体" w:hAnsi="宋体"/>
        </w:rPr>
        <w:t>项目启动后，在</w:t>
      </w:r>
      <w:r>
        <w:rPr>
          <w:rFonts w:hint="eastAsia" w:cs="宋体" w:asciiTheme="minorEastAsia" w:hAnsiTheme="minorEastAsia" w:eastAsiaTheme="minorEastAsia"/>
          <w:color w:val="000000"/>
        </w:rPr>
        <w:t>系统设计及系统配置开发阶段和用户UAT测试及系统上线阶段进行。</w:t>
      </w:r>
    </w:p>
    <w:p w14:paraId="0AF7AD23">
      <w:pPr>
        <w:numPr>
          <w:ilvl w:val="0"/>
          <w:numId w:val="21"/>
        </w:numPr>
        <w:adjustRightInd/>
        <w:spacing w:line="500" w:lineRule="exact"/>
        <w:jc w:val="both"/>
        <w:textAlignment w:val="auto"/>
        <w:rPr>
          <w:rFonts w:ascii="宋体" w:hAnsi="宋体"/>
        </w:rPr>
      </w:pPr>
      <w:r>
        <w:rPr>
          <w:rFonts w:hint="eastAsia" w:ascii="宋体" w:hAnsi="宋体"/>
        </w:rPr>
        <w:t>培训内容及安排</w:t>
      </w:r>
    </w:p>
    <w:tbl>
      <w:tblPr>
        <w:tblStyle w:val="45"/>
        <w:tblW w:w="7660" w:type="dxa"/>
        <w:tblInd w:w="54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3240"/>
        <w:gridCol w:w="1854"/>
        <w:gridCol w:w="2566"/>
      </w:tblGrid>
      <w:tr w14:paraId="08647A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3240" w:type="dxa"/>
            <w:shd w:val="clear" w:color="auto" w:fill="auto"/>
            <w:vAlign w:val="center"/>
          </w:tcPr>
          <w:p w14:paraId="5AB9DCA6">
            <w:pPr>
              <w:spacing w:line="500" w:lineRule="exact"/>
              <w:jc w:val="center"/>
              <w:rPr>
                <w:rFonts w:ascii="宋体" w:hAnsi="宋体"/>
              </w:rPr>
            </w:pPr>
            <w:r>
              <w:rPr>
                <w:rFonts w:hint="eastAsia" w:ascii="宋体" w:hAnsi="宋体"/>
              </w:rPr>
              <w:t>培训内容</w:t>
            </w:r>
          </w:p>
        </w:tc>
        <w:tc>
          <w:tcPr>
            <w:tcW w:w="1854" w:type="dxa"/>
            <w:shd w:val="clear" w:color="auto" w:fill="auto"/>
            <w:vAlign w:val="center"/>
          </w:tcPr>
          <w:p w14:paraId="2752AA57">
            <w:pPr>
              <w:spacing w:line="500" w:lineRule="exact"/>
              <w:jc w:val="center"/>
              <w:rPr>
                <w:rFonts w:ascii="宋体" w:hAnsi="宋体"/>
              </w:rPr>
            </w:pPr>
            <w:r>
              <w:rPr>
                <w:rFonts w:hint="eastAsia" w:ascii="宋体" w:hAnsi="宋体"/>
              </w:rPr>
              <w:t>时间安排</w:t>
            </w:r>
          </w:p>
        </w:tc>
        <w:tc>
          <w:tcPr>
            <w:tcW w:w="2566" w:type="dxa"/>
            <w:shd w:val="clear" w:color="auto" w:fill="auto"/>
            <w:vAlign w:val="center"/>
          </w:tcPr>
          <w:p w14:paraId="295DA3DF">
            <w:pPr>
              <w:spacing w:line="500" w:lineRule="exact"/>
              <w:jc w:val="center"/>
              <w:rPr>
                <w:rFonts w:ascii="宋体" w:hAnsi="宋体"/>
              </w:rPr>
            </w:pPr>
            <w:r>
              <w:rPr>
                <w:rFonts w:hint="eastAsia" w:ascii="宋体" w:hAnsi="宋体"/>
              </w:rPr>
              <w:t>培训讲师</w:t>
            </w:r>
          </w:p>
        </w:tc>
      </w:tr>
      <w:tr w14:paraId="63A65A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3240" w:type="dxa"/>
            <w:shd w:val="clear" w:color="auto" w:fill="auto"/>
            <w:vAlign w:val="center"/>
          </w:tcPr>
          <w:p w14:paraId="11C7EDAE">
            <w:pPr>
              <w:spacing w:line="500" w:lineRule="exact"/>
              <w:jc w:val="center"/>
              <w:rPr>
                <w:rFonts w:ascii="宋体" w:hAnsi="宋体"/>
              </w:rPr>
            </w:pPr>
            <w:r>
              <w:rPr>
                <w:rFonts w:hint="eastAsia" w:ascii="宋体" w:hAnsi="宋体"/>
              </w:rPr>
              <w:t>PLM客户化/</w:t>
            </w:r>
            <w:r>
              <w:rPr>
                <w:rFonts w:ascii="宋体" w:hAnsi="宋体"/>
              </w:rPr>
              <w:t>开发培训</w:t>
            </w:r>
          </w:p>
        </w:tc>
        <w:tc>
          <w:tcPr>
            <w:tcW w:w="1854" w:type="dxa"/>
            <w:shd w:val="clear" w:color="auto" w:fill="auto"/>
          </w:tcPr>
          <w:p w14:paraId="3DF5F292">
            <w:pPr>
              <w:spacing w:line="500" w:lineRule="exact"/>
              <w:jc w:val="center"/>
              <w:rPr>
                <w:rFonts w:ascii="宋体" w:hAnsi="宋体"/>
              </w:rPr>
            </w:pPr>
            <w:r>
              <w:rPr>
                <w:rFonts w:ascii="宋体" w:hAnsi="宋体"/>
              </w:rPr>
              <w:t>32</w:t>
            </w:r>
            <w:r>
              <w:rPr>
                <w:rFonts w:hint="eastAsia" w:ascii="宋体" w:hAnsi="宋体"/>
              </w:rPr>
              <w:t>小时间</w:t>
            </w:r>
          </w:p>
        </w:tc>
        <w:tc>
          <w:tcPr>
            <w:tcW w:w="2566" w:type="dxa"/>
            <w:shd w:val="clear" w:color="auto" w:fill="auto"/>
            <w:vAlign w:val="center"/>
          </w:tcPr>
          <w:p w14:paraId="1F679406">
            <w:pPr>
              <w:spacing w:line="500" w:lineRule="exact"/>
              <w:jc w:val="center"/>
              <w:rPr>
                <w:rFonts w:ascii="宋体" w:hAnsi="宋体"/>
              </w:rPr>
            </w:pPr>
            <w:r>
              <w:rPr>
                <w:rFonts w:hint="eastAsia" w:ascii="宋体" w:hAnsi="宋体"/>
              </w:rPr>
              <w:t>开发顾问</w:t>
            </w:r>
          </w:p>
        </w:tc>
      </w:tr>
    </w:tbl>
    <w:p w14:paraId="7FEB0D22">
      <w:pPr>
        <w:spacing w:line="500" w:lineRule="exact"/>
        <w:ind w:left="420" w:leftChars="175" w:firstLine="480"/>
        <w:rPr>
          <w:rFonts w:ascii="宋体" w:hAnsi="宋体"/>
        </w:rPr>
      </w:pPr>
      <w:r>
        <w:rPr>
          <w:rFonts w:hint="eastAsia" w:ascii="宋体" w:hAnsi="宋体"/>
        </w:rPr>
        <w:t>培训对象：开发人员</w:t>
      </w:r>
    </w:p>
    <w:p w14:paraId="7763BE5F">
      <w:pPr>
        <w:spacing w:line="500" w:lineRule="exact"/>
        <w:ind w:left="420" w:leftChars="175" w:firstLine="480"/>
        <w:rPr>
          <w:rFonts w:ascii="宋体" w:hAnsi="宋体"/>
        </w:rPr>
      </w:pPr>
      <w:r>
        <w:rPr>
          <w:rFonts w:hint="eastAsia" w:ascii="宋体" w:hAnsi="宋体"/>
        </w:rPr>
        <w:t>培训方式：集中培训</w:t>
      </w:r>
    </w:p>
    <w:p w14:paraId="488B2771">
      <w:pPr>
        <w:spacing w:line="500" w:lineRule="exact"/>
        <w:ind w:left="420" w:leftChars="175" w:firstLine="480"/>
        <w:rPr>
          <w:rFonts w:ascii="宋体" w:hAnsi="宋体"/>
        </w:rPr>
      </w:pPr>
      <w:r>
        <w:rPr>
          <w:rFonts w:hint="eastAsia" w:ascii="宋体" w:hAnsi="宋体"/>
        </w:rPr>
        <w:t>培训地点：项目方指定地点</w:t>
      </w:r>
    </w:p>
    <w:p w14:paraId="1D74E74E">
      <w:pPr>
        <w:numPr>
          <w:ilvl w:val="0"/>
          <w:numId w:val="21"/>
        </w:numPr>
        <w:adjustRightInd/>
        <w:spacing w:line="500" w:lineRule="exact"/>
        <w:jc w:val="both"/>
        <w:textAlignment w:val="auto"/>
        <w:rPr>
          <w:rFonts w:ascii="宋体" w:hAnsi="宋体"/>
        </w:rPr>
      </w:pPr>
      <w:r>
        <w:rPr>
          <w:rFonts w:hint="eastAsia" w:ascii="宋体" w:hAnsi="宋体"/>
        </w:rPr>
        <w:t>工作步骤</w:t>
      </w:r>
    </w:p>
    <w:p w14:paraId="28DA593A">
      <w:pPr>
        <w:spacing w:line="500" w:lineRule="exact"/>
        <w:ind w:firstLine="480"/>
        <w:rPr>
          <w:rFonts w:ascii="宋体" w:hAnsi="宋体"/>
        </w:rPr>
      </w:pPr>
      <w:r>
        <w:rPr>
          <w:rFonts w:hint="eastAsia" w:ascii="宋体" w:hAnsi="宋体"/>
        </w:rPr>
        <w:t>工作步骤1：培训准备</w:t>
      </w:r>
    </w:p>
    <w:tbl>
      <w:tblPr>
        <w:tblStyle w:val="45"/>
        <w:tblW w:w="0" w:type="auto"/>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84"/>
        <w:gridCol w:w="6004"/>
      </w:tblGrid>
      <w:tr w14:paraId="2FE2D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4" w:type="dxa"/>
            <w:shd w:val="clear" w:color="auto" w:fill="auto"/>
            <w:vAlign w:val="center"/>
          </w:tcPr>
          <w:p w14:paraId="5B9DE142">
            <w:pPr>
              <w:spacing w:line="500" w:lineRule="exact"/>
              <w:ind w:firstLine="480"/>
              <w:rPr>
                <w:rFonts w:ascii="宋体" w:hAnsi="宋体"/>
              </w:rPr>
            </w:pPr>
            <w:r>
              <w:rPr>
                <w:rFonts w:hint="eastAsia" w:ascii="宋体" w:hAnsi="宋体"/>
              </w:rPr>
              <w:t>任务描述</w:t>
            </w:r>
          </w:p>
        </w:tc>
        <w:tc>
          <w:tcPr>
            <w:tcW w:w="6004" w:type="dxa"/>
            <w:shd w:val="clear" w:color="auto" w:fill="auto"/>
          </w:tcPr>
          <w:p w14:paraId="52D77CFD">
            <w:pPr>
              <w:spacing w:line="500" w:lineRule="exact"/>
              <w:rPr>
                <w:rFonts w:ascii="宋体" w:hAnsi="宋体"/>
              </w:rPr>
            </w:pPr>
            <w:r>
              <w:rPr>
                <w:rFonts w:hint="eastAsia" w:ascii="宋体" w:hAnsi="宋体"/>
              </w:rPr>
              <w:t>编制培训计划；建立培训环境；准备培训资料（讲议、练习题、测试题目等）；制定培训日程表；确定参加培训的人员并下发培训通知</w:t>
            </w:r>
          </w:p>
        </w:tc>
      </w:tr>
      <w:tr w14:paraId="0BADB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4" w:type="dxa"/>
            <w:shd w:val="clear" w:color="auto" w:fill="auto"/>
            <w:vAlign w:val="center"/>
          </w:tcPr>
          <w:p w14:paraId="2B9946CD">
            <w:pPr>
              <w:spacing w:line="500" w:lineRule="exact"/>
              <w:ind w:firstLine="480"/>
              <w:rPr>
                <w:rFonts w:ascii="宋体" w:hAnsi="宋体"/>
              </w:rPr>
            </w:pPr>
            <w:r>
              <w:rPr>
                <w:rFonts w:hint="eastAsia" w:ascii="宋体" w:hAnsi="宋体"/>
              </w:rPr>
              <w:t>对应策略</w:t>
            </w:r>
          </w:p>
        </w:tc>
        <w:tc>
          <w:tcPr>
            <w:tcW w:w="6004" w:type="dxa"/>
            <w:shd w:val="clear" w:color="auto" w:fill="auto"/>
          </w:tcPr>
          <w:p w14:paraId="323DFF90">
            <w:pPr>
              <w:spacing w:line="500" w:lineRule="exact"/>
              <w:rPr>
                <w:rFonts w:ascii="宋体" w:hAnsi="宋体"/>
              </w:rPr>
            </w:pPr>
            <w:r>
              <w:rPr>
                <w:rFonts w:hint="eastAsia" w:ascii="宋体" w:hAnsi="宋体"/>
              </w:rPr>
              <w:t>培训资料的质量要保证，重点侧重于在模拟工作所实现的需求；</w:t>
            </w:r>
          </w:p>
          <w:p w14:paraId="0F821008">
            <w:pPr>
              <w:spacing w:line="500" w:lineRule="exact"/>
              <w:rPr>
                <w:rFonts w:ascii="宋体" w:hAnsi="宋体"/>
              </w:rPr>
            </w:pPr>
            <w:r>
              <w:rPr>
                <w:rFonts w:hint="eastAsia" w:ascii="宋体" w:hAnsi="宋体"/>
              </w:rPr>
              <w:t>测试题目也可以在培训的过程中制定</w:t>
            </w:r>
          </w:p>
        </w:tc>
      </w:tr>
    </w:tbl>
    <w:p w14:paraId="22969B23">
      <w:pPr>
        <w:spacing w:line="500" w:lineRule="exact"/>
        <w:ind w:firstLine="480"/>
        <w:rPr>
          <w:rFonts w:ascii="宋体" w:hAnsi="宋体"/>
        </w:rPr>
      </w:pPr>
      <w:r>
        <w:rPr>
          <w:rFonts w:hint="eastAsia" w:ascii="宋体" w:hAnsi="宋体"/>
        </w:rPr>
        <w:t>工作步骤2：开展培训</w:t>
      </w:r>
    </w:p>
    <w:tbl>
      <w:tblPr>
        <w:tblStyle w:val="45"/>
        <w:tblW w:w="0" w:type="auto"/>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84"/>
        <w:gridCol w:w="6004"/>
      </w:tblGrid>
      <w:tr w14:paraId="0EE28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4" w:type="dxa"/>
            <w:shd w:val="clear" w:color="auto" w:fill="auto"/>
            <w:vAlign w:val="center"/>
          </w:tcPr>
          <w:p w14:paraId="06CA5653">
            <w:pPr>
              <w:spacing w:line="500" w:lineRule="exact"/>
              <w:ind w:firstLine="480"/>
              <w:rPr>
                <w:rFonts w:ascii="宋体" w:hAnsi="宋体"/>
              </w:rPr>
            </w:pPr>
            <w:r>
              <w:rPr>
                <w:rFonts w:hint="eastAsia" w:ascii="宋体" w:hAnsi="宋体"/>
              </w:rPr>
              <w:t>任务描述</w:t>
            </w:r>
          </w:p>
        </w:tc>
        <w:tc>
          <w:tcPr>
            <w:tcW w:w="6004" w:type="dxa"/>
            <w:shd w:val="clear" w:color="auto" w:fill="auto"/>
          </w:tcPr>
          <w:p w14:paraId="1B5E6201">
            <w:pPr>
              <w:spacing w:line="500" w:lineRule="exact"/>
              <w:rPr>
                <w:rFonts w:ascii="宋体" w:hAnsi="宋体"/>
              </w:rPr>
            </w:pPr>
            <w:r>
              <w:rPr>
                <w:rFonts w:hint="eastAsia" w:ascii="宋体" w:hAnsi="宋体"/>
              </w:rPr>
              <w:t>根据培训日程表进行培训</w:t>
            </w:r>
          </w:p>
        </w:tc>
      </w:tr>
      <w:tr w14:paraId="2F6DF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4" w:type="dxa"/>
            <w:shd w:val="clear" w:color="auto" w:fill="auto"/>
            <w:vAlign w:val="center"/>
          </w:tcPr>
          <w:p w14:paraId="248222BD">
            <w:pPr>
              <w:spacing w:line="500" w:lineRule="exact"/>
              <w:ind w:firstLine="480"/>
              <w:rPr>
                <w:rFonts w:ascii="宋体" w:hAnsi="宋体"/>
              </w:rPr>
            </w:pPr>
            <w:r>
              <w:rPr>
                <w:rFonts w:hint="eastAsia" w:ascii="宋体" w:hAnsi="宋体"/>
              </w:rPr>
              <w:t>对应策略</w:t>
            </w:r>
          </w:p>
        </w:tc>
        <w:tc>
          <w:tcPr>
            <w:tcW w:w="6004" w:type="dxa"/>
            <w:shd w:val="clear" w:color="auto" w:fill="auto"/>
          </w:tcPr>
          <w:p w14:paraId="2F7B7CC3">
            <w:pPr>
              <w:spacing w:line="500" w:lineRule="exact"/>
              <w:rPr>
                <w:rFonts w:ascii="宋体" w:hAnsi="宋体"/>
              </w:rPr>
            </w:pPr>
            <w:r>
              <w:rPr>
                <w:rFonts w:hint="eastAsia" w:ascii="宋体" w:hAnsi="宋体"/>
              </w:rPr>
              <w:t>要求客户方保障培训人员的时间，人员考勤由客户指定人员负责</w:t>
            </w:r>
          </w:p>
        </w:tc>
      </w:tr>
    </w:tbl>
    <w:p w14:paraId="29DBE197">
      <w:pPr>
        <w:spacing w:line="500" w:lineRule="exact"/>
        <w:ind w:firstLine="480"/>
        <w:rPr>
          <w:rFonts w:ascii="宋体" w:hAnsi="宋体"/>
        </w:rPr>
      </w:pPr>
      <w:r>
        <w:rPr>
          <w:rFonts w:hint="eastAsia" w:ascii="宋体" w:hAnsi="宋体"/>
        </w:rPr>
        <w:t>工作步骤3：效果评价</w:t>
      </w:r>
    </w:p>
    <w:tbl>
      <w:tblPr>
        <w:tblStyle w:val="45"/>
        <w:tblW w:w="0" w:type="auto"/>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84"/>
        <w:gridCol w:w="6004"/>
      </w:tblGrid>
      <w:tr w14:paraId="0C247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4" w:type="dxa"/>
            <w:shd w:val="clear" w:color="auto" w:fill="auto"/>
            <w:vAlign w:val="center"/>
          </w:tcPr>
          <w:p w14:paraId="736A21BD">
            <w:pPr>
              <w:spacing w:line="500" w:lineRule="exact"/>
              <w:ind w:firstLine="480"/>
              <w:rPr>
                <w:rFonts w:ascii="宋体" w:hAnsi="宋体"/>
              </w:rPr>
            </w:pPr>
            <w:r>
              <w:rPr>
                <w:rFonts w:hint="eastAsia" w:ascii="宋体" w:hAnsi="宋体"/>
              </w:rPr>
              <w:t>任务描述</w:t>
            </w:r>
          </w:p>
        </w:tc>
        <w:tc>
          <w:tcPr>
            <w:tcW w:w="6004" w:type="dxa"/>
            <w:shd w:val="clear" w:color="auto" w:fill="auto"/>
          </w:tcPr>
          <w:p w14:paraId="499D3F3A">
            <w:pPr>
              <w:spacing w:line="500" w:lineRule="exact"/>
              <w:rPr>
                <w:rFonts w:ascii="宋体" w:hAnsi="宋体"/>
              </w:rPr>
            </w:pPr>
            <w:r>
              <w:rPr>
                <w:rFonts w:hint="eastAsia" w:ascii="宋体" w:hAnsi="宋体"/>
              </w:rPr>
              <w:t>根据培训测试题目对参加培训的人员进行测试；收集培训人员对培训效果的评价；</w:t>
            </w:r>
          </w:p>
          <w:p w14:paraId="308F7FBE">
            <w:pPr>
              <w:spacing w:line="500" w:lineRule="exact"/>
              <w:rPr>
                <w:rFonts w:ascii="宋体" w:hAnsi="宋体"/>
              </w:rPr>
            </w:pPr>
            <w:r>
              <w:rPr>
                <w:rFonts w:hint="eastAsia" w:ascii="宋体" w:hAnsi="宋体"/>
              </w:rPr>
              <w:t>二次开发人员培训不可能从最基础的部分（例如J</w:t>
            </w:r>
            <w:r>
              <w:rPr>
                <w:rFonts w:ascii="宋体" w:hAnsi="宋体"/>
              </w:rPr>
              <w:t>AVA语言</w:t>
            </w:r>
            <w:r>
              <w:rPr>
                <w:rFonts w:hint="eastAsia" w:ascii="宋体" w:hAnsi="宋体"/>
              </w:rPr>
              <w:t>）讲起，如果客户方有这方面的需求，那么开发顾问应能够提供相关的专业课程，当然费用问题也要谈好。</w:t>
            </w:r>
          </w:p>
        </w:tc>
      </w:tr>
      <w:tr w14:paraId="2DCE0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4" w:type="dxa"/>
            <w:shd w:val="clear" w:color="auto" w:fill="auto"/>
            <w:vAlign w:val="center"/>
          </w:tcPr>
          <w:p w14:paraId="6DE44FCA">
            <w:pPr>
              <w:spacing w:line="500" w:lineRule="exact"/>
              <w:ind w:firstLine="480"/>
              <w:rPr>
                <w:rFonts w:ascii="宋体" w:hAnsi="宋体"/>
              </w:rPr>
            </w:pPr>
            <w:r>
              <w:rPr>
                <w:rFonts w:hint="eastAsia" w:ascii="宋体" w:hAnsi="宋体"/>
              </w:rPr>
              <w:t>对应策略</w:t>
            </w:r>
          </w:p>
        </w:tc>
        <w:tc>
          <w:tcPr>
            <w:tcW w:w="6004" w:type="dxa"/>
            <w:shd w:val="clear" w:color="auto" w:fill="auto"/>
          </w:tcPr>
          <w:p w14:paraId="6AD5F968">
            <w:pPr>
              <w:spacing w:line="500" w:lineRule="exact"/>
              <w:rPr>
                <w:rFonts w:ascii="宋体" w:hAnsi="宋体"/>
              </w:rPr>
            </w:pPr>
            <w:r>
              <w:rPr>
                <w:rFonts w:hint="eastAsia" w:ascii="宋体" w:hAnsi="宋体"/>
              </w:rPr>
              <w:t>考核内容可根据岗位的不同而不同</w:t>
            </w:r>
          </w:p>
        </w:tc>
      </w:tr>
    </w:tbl>
    <w:p w14:paraId="5351C543">
      <w:pPr>
        <w:numPr>
          <w:ilvl w:val="0"/>
          <w:numId w:val="21"/>
        </w:numPr>
        <w:adjustRightInd/>
        <w:spacing w:line="500" w:lineRule="exact"/>
        <w:jc w:val="both"/>
        <w:textAlignment w:val="auto"/>
        <w:rPr>
          <w:rFonts w:ascii="宋体" w:hAnsi="宋体"/>
        </w:rPr>
      </w:pPr>
      <w:r>
        <w:rPr>
          <w:rFonts w:hint="eastAsia" w:ascii="宋体" w:hAnsi="宋体"/>
        </w:rPr>
        <w:t>焦点关注</w:t>
      </w:r>
    </w:p>
    <w:p w14:paraId="03096C6B">
      <w:pPr>
        <w:spacing w:line="500" w:lineRule="exact"/>
        <w:ind w:firstLine="480"/>
        <w:rPr>
          <w:rFonts w:ascii="宋体" w:hAnsi="宋体"/>
        </w:rPr>
      </w:pPr>
      <w:r>
        <w:rPr>
          <w:rFonts w:hint="eastAsia" w:ascii="宋体" w:hAnsi="宋体"/>
        </w:rPr>
        <w:t>需要对培训进行充分的准备工作，特别是培训内容的准备，要提炼成针对该项目的内容，避免客户用不到的内容。</w:t>
      </w:r>
    </w:p>
    <w:p w14:paraId="1B90E684">
      <w:pPr>
        <w:spacing w:line="500" w:lineRule="exact"/>
        <w:ind w:firstLine="480"/>
        <w:rPr>
          <w:rFonts w:ascii="宋体" w:hAnsi="宋体"/>
        </w:rPr>
      </w:pPr>
      <w:r>
        <w:rPr>
          <w:rFonts w:hint="eastAsia" w:ascii="宋体" w:hAnsi="宋体"/>
        </w:rPr>
        <w:t>培训的组织与安排也很重要，能集中培训的就集中培训，对培训纪律也需要严格要求。</w:t>
      </w:r>
    </w:p>
    <w:p w14:paraId="20E81ECA">
      <w:pPr>
        <w:spacing w:line="500" w:lineRule="exact"/>
        <w:ind w:firstLine="480"/>
        <w:rPr>
          <w:rFonts w:ascii="宋体" w:hAnsi="宋体"/>
        </w:rPr>
      </w:pPr>
      <w:r>
        <w:rPr>
          <w:rFonts w:hint="eastAsia" w:ascii="宋体" w:hAnsi="宋体"/>
        </w:rPr>
        <w:t>二次开发人员需要基本掌握J</w:t>
      </w:r>
      <w:r>
        <w:rPr>
          <w:rFonts w:ascii="宋体" w:hAnsi="宋体"/>
        </w:rPr>
        <w:t>ava相关知识</w:t>
      </w:r>
      <w:r>
        <w:rPr>
          <w:rFonts w:hint="eastAsia" w:ascii="宋体" w:hAnsi="宋体"/>
        </w:rPr>
        <w:t>，如果客户的</w:t>
      </w:r>
      <w:r>
        <w:rPr>
          <w:rFonts w:ascii="宋体" w:hAnsi="宋体"/>
        </w:rPr>
        <w:t>J</w:t>
      </w:r>
      <w:r>
        <w:rPr>
          <w:rFonts w:hint="eastAsia" w:ascii="宋体" w:hAnsi="宋体"/>
        </w:rPr>
        <w:t>ava语言及相关工具掌握程度不高的时候，应先进行一次J</w:t>
      </w:r>
      <w:r>
        <w:rPr>
          <w:rFonts w:ascii="宋体" w:hAnsi="宋体"/>
        </w:rPr>
        <w:t>AVA语言及工具的基础培训</w:t>
      </w:r>
      <w:r>
        <w:rPr>
          <w:rFonts w:hint="eastAsia" w:ascii="宋体" w:hAnsi="宋体"/>
        </w:rPr>
        <w:t>。</w:t>
      </w:r>
    </w:p>
    <w:p w14:paraId="03F1E4C8">
      <w:pPr>
        <w:widowControl/>
        <w:numPr>
          <w:ilvl w:val="2"/>
          <w:numId w:val="7"/>
        </w:numPr>
        <w:adjustRightInd/>
        <w:spacing w:before="120" w:beforeLines="50" w:after="120" w:afterLines="50" w:line="500" w:lineRule="exact"/>
        <w:textAlignment w:val="auto"/>
        <w:outlineLvl w:val="5"/>
        <w:rPr>
          <w:rFonts w:ascii="宋体" w:hAnsi="宋体"/>
          <w:b/>
          <w:sz w:val="28"/>
          <w:szCs w:val="28"/>
        </w:rPr>
      </w:pPr>
      <w:bookmarkStart w:id="83" w:name="_Toc79593512"/>
      <w:r>
        <w:rPr>
          <w:rFonts w:hint="eastAsia" w:ascii="宋体" w:hAnsi="宋体"/>
          <w:b/>
          <w:sz w:val="28"/>
          <w:szCs w:val="28"/>
        </w:rPr>
        <w:t>最终用户培训</w:t>
      </w:r>
      <w:bookmarkEnd w:id="78"/>
      <w:r>
        <w:rPr>
          <w:rFonts w:hint="eastAsia" w:ascii="宋体" w:hAnsi="宋体"/>
          <w:b/>
          <w:sz w:val="28"/>
          <w:szCs w:val="28"/>
        </w:rPr>
        <w:t>计划</w:t>
      </w:r>
      <w:bookmarkEnd w:id="79"/>
      <w:bookmarkEnd w:id="80"/>
      <w:bookmarkEnd w:id="81"/>
      <w:bookmarkEnd w:id="83"/>
    </w:p>
    <w:p w14:paraId="71E28560">
      <w:pPr>
        <w:numPr>
          <w:ilvl w:val="0"/>
          <w:numId w:val="22"/>
        </w:numPr>
        <w:adjustRightInd/>
        <w:spacing w:line="500" w:lineRule="exact"/>
        <w:jc w:val="both"/>
        <w:textAlignment w:val="auto"/>
        <w:rPr>
          <w:rFonts w:ascii="宋体" w:hAnsi="宋体"/>
        </w:rPr>
      </w:pPr>
      <w:r>
        <w:rPr>
          <w:rFonts w:hint="eastAsia" w:ascii="宋体" w:hAnsi="宋体"/>
        </w:rPr>
        <w:t>工作目标</w:t>
      </w:r>
    </w:p>
    <w:p w14:paraId="1A23A0F9">
      <w:pPr>
        <w:spacing w:line="500" w:lineRule="exact"/>
        <w:ind w:firstLine="480"/>
        <w:rPr>
          <w:rFonts w:ascii="宋体" w:hAnsi="宋体"/>
        </w:rPr>
      </w:pPr>
      <w:r>
        <w:rPr>
          <w:rFonts w:hint="eastAsia" w:ascii="宋体" w:hAnsi="宋体"/>
        </w:rPr>
        <w:t>操作人员的操作是为系统全面上线做准备的，使其掌握P</w:t>
      </w:r>
      <w:r>
        <w:rPr>
          <w:rFonts w:ascii="宋体" w:hAnsi="宋体"/>
        </w:rPr>
        <w:t>LM</w:t>
      </w:r>
      <w:r>
        <w:rPr>
          <w:rFonts w:hint="eastAsia" w:ascii="宋体" w:hAnsi="宋体"/>
        </w:rPr>
        <w:t>系统的操作，保证有能力上线。操作培训内容包括标准化规范及流程规范、应用软件系统操作等。培训的重点在于操作、应用。</w:t>
      </w:r>
    </w:p>
    <w:p w14:paraId="63E335EA">
      <w:pPr>
        <w:spacing w:line="500" w:lineRule="exact"/>
        <w:ind w:firstLine="480"/>
        <w:rPr>
          <w:rFonts w:ascii="宋体" w:hAnsi="宋体"/>
        </w:rPr>
      </w:pPr>
      <w:r>
        <w:rPr>
          <w:rFonts w:hint="eastAsia" w:ascii="宋体" w:hAnsi="宋体"/>
        </w:rPr>
        <w:t>操作人员的培训项目及应达到的水平：</w:t>
      </w:r>
    </w:p>
    <w:p w14:paraId="1E983A76">
      <w:pPr>
        <w:pStyle w:val="61"/>
        <w:numPr>
          <w:ilvl w:val="0"/>
          <w:numId w:val="23"/>
        </w:numPr>
        <w:adjustRightInd/>
        <w:spacing w:line="500" w:lineRule="exact"/>
        <w:ind w:firstLineChars="0"/>
        <w:jc w:val="both"/>
        <w:textAlignment w:val="auto"/>
        <w:rPr>
          <w:rFonts w:ascii="宋体" w:hAnsi="宋体"/>
        </w:rPr>
      </w:pPr>
      <w:r>
        <w:rPr>
          <w:rFonts w:hint="eastAsia" w:ascii="宋体" w:hAnsi="宋体"/>
        </w:rPr>
        <w:t>熟悉P</w:t>
      </w:r>
      <w:r>
        <w:rPr>
          <w:rFonts w:ascii="宋体" w:hAnsi="宋体"/>
        </w:rPr>
        <w:t>LM系统的相关标准规范</w:t>
      </w:r>
      <w:r>
        <w:rPr>
          <w:rFonts w:hint="eastAsia" w:ascii="宋体" w:hAnsi="宋体"/>
        </w:rPr>
        <w:t>；</w:t>
      </w:r>
    </w:p>
    <w:p w14:paraId="51077C49">
      <w:pPr>
        <w:pStyle w:val="61"/>
        <w:numPr>
          <w:ilvl w:val="0"/>
          <w:numId w:val="23"/>
        </w:numPr>
        <w:adjustRightInd/>
        <w:spacing w:line="500" w:lineRule="exact"/>
        <w:ind w:firstLineChars="0"/>
        <w:jc w:val="both"/>
        <w:textAlignment w:val="auto"/>
        <w:rPr>
          <w:rFonts w:ascii="宋体" w:hAnsi="宋体"/>
        </w:rPr>
      </w:pPr>
      <w:r>
        <w:rPr>
          <w:rFonts w:ascii="宋体" w:hAnsi="宋体"/>
        </w:rPr>
        <w:t>掌握</w:t>
      </w:r>
      <w:r>
        <w:rPr>
          <w:rFonts w:hint="eastAsia" w:ascii="宋体" w:hAnsi="宋体"/>
        </w:rPr>
        <w:t>P</w:t>
      </w:r>
      <w:r>
        <w:rPr>
          <w:rFonts w:ascii="宋体" w:hAnsi="宋体"/>
        </w:rPr>
        <w:t>LM系统功能操作</w:t>
      </w:r>
      <w:r>
        <w:rPr>
          <w:rFonts w:hint="eastAsia" w:ascii="宋体" w:hAnsi="宋体"/>
        </w:rPr>
        <w:t>；</w:t>
      </w:r>
    </w:p>
    <w:p w14:paraId="2737D7EF">
      <w:pPr>
        <w:numPr>
          <w:ilvl w:val="0"/>
          <w:numId w:val="22"/>
        </w:numPr>
        <w:adjustRightInd/>
        <w:spacing w:line="500" w:lineRule="exact"/>
        <w:jc w:val="both"/>
        <w:textAlignment w:val="auto"/>
        <w:rPr>
          <w:rFonts w:ascii="宋体" w:hAnsi="宋体"/>
        </w:rPr>
      </w:pPr>
      <w:r>
        <w:rPr>
          <w:rFonts w:hint="eastAsia" w:ascii="宋体" w:hAnsi="宋体"/>
        </w:rPr>
        <w:t>启动条件</w:t>
      </w:r>
    </w:p>
    <w:p w14:paraId="2463B661">
      <w:pPr>
        <w:spacing w:line="500" w:lineRule="exact"/>
        <w:ind w:firstLine="480"/>
        <w:rPr>
          <w:rFonts w:ascii="宋体" w:hAnsi="宋体"/>
        </w:rPr>
      </w:pPr>
      <w:r>
        <w:rPr>
          <w:rFonts w:hint="eastAsia" w:ascii="宋体" w:hAnsi="宋体"/>
        </w:rPr>
        <w:t>生产环境配置完成、基础数据准备完毕，系统上线实施之前。</w:t>
      </w:r>
    </w:p>
    <w:p w14:paraId="205876D0">
      <w:pPr>
        <w:numPr>
          <w:ilvl w:val="0"/>
          <w:numId w:val="22"/>
        </w:numPr>
        <w:adjustRightInd/>
        <w:spacing w:line="500" w:lineRule="exact"/>
        <w:jc w:val="both"/>
        <w:textAlignment w:val="auto"/>
        <w:rPr>
          <w:rFonts w:ascii="宋体" w:hAnsi="宋体"/>
        </w:rPr>
      </w:pPr>
      <w:r>
        <w:rPr>
          <w:rFonts w:hint="eastAsia" w:ascii="宋体" w:hAnsi="宋体"/>
        </w:rPr>
        <w:t>培训内容及安排</w:t>
      </w:r>
    </w:p>
    <w:tbl>
      <w:tblPr>
        <w:tblStyle w:val="45"/>
        <w:tblW w:w="7640" w:type="dxa"/>
        <w:tblInd w:w="54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3246"/>
        <w:gridCol w:w="1843"/>
        <w:gridCol w:w="2551"/>
      </w:tblGrid>
      <w:tr w14:paraId="24F17A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98" w:hRule="atLeast"/>
        </w:trPr>
        <w:tc>
          <w:tcPr>
            <w:tcW w:w="3246" w:type="dxa"/>
            <w:shd w:val="clear" w:color="auto" w:fill="auto"/>
            <w:vAlign w:val="center"/>
          </w:tcPr>
          <w:p w14:paraId="7CD2DFA7">
            <w:pPr>
              <w:spacing w:line="360" w:lineRule="auto"/>
              <w:jc w:val="center"/>
              <w:rPr>
                <w:rFonts w:ascii="宋体" w:hAnsi="宋体" w:cs="Arial"/>
                <w:color w:val="000000"/>
              </w:rPr>
            </w:pPr>
            <w:r>
              <w:rPr>
                <w:rFonts w:hint="eastAsia" w:ascii="宋体" w:hAnsi="宋体" w:cs="Arial"/>
                <w:color w:val="000000"/>
              </w:rPr>
              <w:t>培训内容</w:t>
            </w:r>
          </w:p>
        </w:tc>
        <w:tc>
          <w:tcPr>
            <w:tcW w:w="1843" w:type="dxa"/>
            <w:shd w:val="clear" w:color="auto" w:fill="auto"/>
            <w:vAlign w:val="center"/>
          </w:tcPr>
          <w:p w14:paraId="40DAFE8E">
            <w:pPr>
              <w:spacing w:line="360" w:lineRule="auto"/>
              <w:jc w:val="center"/>
              <w:rPr>
                <w:rFonts w:ascii="宋体" w:hAnsi="宋体" w:cs="Arial"/>
                <w:color w:val="000000"/>
              </w:rPr>
            </w:pPr>
            <w:r>
              <w:rPr>
                <w:rFonts w:hint="eastAsia" w:ascii="宋体" w:hAnsi="宋体" w:cs="Arial"/>
                <w:color w:val="000000"/>
              </w:rPr>
              <w:t>时间安排</w:t>
            </w:r>
          </w:p>
        </w:tc>
        <w:tc>
          <w:tcPr>
            <w:tcW w:w="2551" w:type="dxa"/>
            <w:shd w:val="clear" w:color="auto" w:fill="auto"/>
            <w:vAlign w:val="center"/>
          </w:tcPr>
          <w:p w14:paraId="2C647537">
            <w:pPr>
              <w:spacing w:line="360" w:lineRule="auto"/>
              <w:jc w:val="center"/>
              <w:rPr>
                <w:rFonts w:ascii="宋体" w:hAnsi="宋体" w:cs="Arial"/>
                <w:color w:val="000000"/>
              </w:rPr>
            </w:pPr>
            <w:r>
              <w:rPr>
                <w:rFonts w:hint="eastAsia" w:ascii="宋体" w:hAnsi="宋体" w:cs="Arial"/>
                <w:color w:val="000000"/>
              </w:rPr>
              <w:t>培训讲师</w:t>
            </w:r>
          </w:p>
        </w:tc>
      </w:tr>
      <w:tr w14:paraId="34D9D7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3246" w:type="dxa"/>
            <w:vAlign w:val="center"/>
          </w:tcPr>
          <w:p w14:paraId="5EF45656">
            <w:pPr>
              <w:spacing w:line="360" w:lineRule="auto"/>
              <w:rPr>
                <w:rFonts w:ascii="宋体" w:hAnsi="宋体" w:cs="Arial"/>
                <w:color w:val="000000"/>
              </w:rPr>
            </w:pPr>
            <w:r>
              <w:rPr>
                <w:rFonts w:hint="eastAsia" w:ascii="宋体" w:hAnsi="宋体" w:cs="Arial"/>
                <w:color w:val="000000"/>
              </w:rPr>
              <w:t>P</w:t>
            </w:r>
            <w:r>
              <w:rPr>
                <w:rFonts w:ascii="宋体" w:hAnsi="宋体" w:cs="Arial"/>
                <w:color w:val="000000"/>
              </w:rPr>
              <w:t>LM</w:t>
            </w:r>
            <w:r>
              <w:rPr>
                <w:rFonts w:hint="eastAsia" w:ascii="宋体" w:hAnsi="宋体" w:cs="Arial"/>
                <w:color w:val="000000"/>
              </w:rPr>
              <w:t>基础培训</w:t>
            </w:r>
          </w:p>
        </w:tc>
        <w:tc>
          <w:tcPr>
            <w:tcW w:w="1843" w:type="dxa"/>
          </w:tcPr>
          <w:p w14:paraId="5EA10E09">
            <w:pPr>
              <w:spacing w:line="360" w:lineRule="auto"/>
              <w:jc w:val="center"/>
              <w:rPr>
                <w:rFonts w:ascii="宋体" w:hAnsi="宋体" w:cs="Arial"/>
                <w:color w:val="000000"/>
              </w:rPr>
            </w:pPr>
            <w:r>
              <w:rPr>
                <w:rFonts w:ascii="宋体" w:hAnsi="宋体" w:cs="Arial"/>
                <w:color w:val="000000"/>
              </w:rPr>
              <w:t>4</w:t>
            </w:r>
            <w:r>
              <w:rPr>
                <w:rFonts w:hint="eastAsia" w:ascii="宋体" w:hAnsi="宋体" w:cs="Arial"/>
                <w:color w:val="000000"/>
              </w:rPr>
              <w:t>小时</w:t>
            </w:r>
          </w:p>
        </w:tc>
        <w:tc>
          <w:tcPr>
            <w:tcW w:w="2551" w:type="dxa"/>
            <w:vMerge w:val="restart"/>
            <w:vAlign w:val="center"/>
          </w:tcPr>
          <w:p w14:paraId="63A46594">
            <w:pPr>
              <w:spacing w:line="360" w:lineRule="auto"/>
              <w:ind w:firstLine="480"/>
              <w:jc w:val="center"/>
              <w:rPr>
                <w:rFonts w:ascii="宋体" w:hAnsi="宋体" w:cs="Arial"/>
                <w:color w:val="000000"/>
              </w:rPr>
            </w:pPr>
            <w:r>
              <w:rPr>
                <w:rFonts w:hint="eastAsia" w:ascii="宋体" w:hAnsi="宋体" w:cs="Arial"/>
                <w:color w:val="000000"/>
              </w:rPr>
              <w:t>实施顾问</w:t>
            </w:r>
          </w:p>
        </w:tc>
      </w:tr>
      <w:tr w14:paraId="06F784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3246" w:type="dxa"/>
            <w:vAlign w:val="center"/>
          </w:tcPr>
          <w:p w14:paraId="2434CE50">
            <w:pPr>
              <w:spacing w:line="360" w:lineRule="auto"/>
              <w:rPr>
                <w:rFonts w:ascii="宋体" w:hAnsi="宋体" w:cs="Arial"/>
                <w:color w:val="000000"/>
              </w:rPr>
            </w:pPr>
            <w:r>
              <w:rPr>
                <w:rFonts w:hint="eastAsia" w:ascii="宋体" w:hAnsi="宋体" w:cs="Arial"/>
                <w:color w:val="000000"/>
              </w:rPr>
              <w:t>P</w:t>
            </w:r>
            <w:r>
              <w:rPr>
                <w:rFonts w:ascii="宋体" w:hAnsi="宋体" w:cs="Arial"/>
                <w:color w:val="000000"/>
              </w:rPr>
              <w:t>LM系统操作培训</w:t>
            </w:r>
          </w:p>
        </w:tc>
        <w:tc>
          <w:tcPr>
            <w:tcW w:w="1843" w:type="dxa"/>
          </w:tcPr>
          <w:p w14:paraId="18DB9633">
            <w:pPr>
              <w:spacing w:line="360" w:lineRule="auto"/>
              <w:jc w:val="center"/>
              <w:rPr>
                <w:rFonts w:ascii="宋体" w:hAnsi="宋体" w:cs="Arial"/>
                <w:color w:val="000000"/>
              </w:rPr>
            </w:pPr>
            <w:r>
              <w:rPr>
                <w:rFonts w:ascii="宋体" w:hAnsi="宋体" w:cs="Arial"/>
                <w:color w:val="000000"/>
              </w:rPr>
              <w:t>56</w:t>
            </w:r>
            <w:r>
              <w:rPr>
                <w:rFonts w:hint="eastAsia" w:ascii="宋体" w:hAnsi="宋体" w:cs="Arial"/>
                <w:color w:val="000000"/>
              </w:rPr>
              <w:t>小时</w:t>
            </w:r>
          </w:p>
        </w:tc>
        <w:tc>
          <w:tcPr>
            <w:tcW w:w="2551" w:type="dxa"/>
            <w:vMerge w:val="continue"/>
            <w:vAlign w:val="center"/>
          </w:tcPr>
          <w:p w14:paraId="3B1DF2C7">
            <w:pPr>
              <w:spacing w:line="360" w:lineRule="auto"/>
              <w:ind w:firstLine="480"/>
              <w:jc w:val="center"/>
              <w:rPr>
                <w:rFonts w:ascii="宋体" w:hAnsi="宋体" w:cs="Arial"/>
                <w:color w:val="000000"/>
              </w:rPr>
            </w:pPr>
          </w:p>
        </w:tc>
      </w:tr>
      <w:tr w14:paraId="50362C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3246" w:type="dxa"/>
            <w:vAlign w:val="center"/>
          </w:tcPr>
          <w:p w14:paraId="609E26AC">
            <w:pPr>
              <w:spacing w:line="360" w:lineRule="auto"/>
              <w:rPr>
                <w:rFonts w:ascii="宋体" w:hAnsi="宋体" w:cs="Arial"/>
                <w:color w:val="000000"/>
              </w:rPr>
            </w:pPr>
            <w:r>
              <w:rPr>
                <w:rFonts w:hint="eastAsia" w:ascii="宋体" w:hAnsi="宋体"/>
                <w:color w:val="000000"/>
              </w:rPr>
              <w:t>标准化规范及流程规范培训</w:t>
            </w:r>
          </w:p>
        </w:tc>
        <w:tc>
          <w:tcPr>
            <w:tcW w:w="1843" w:type="dxa"/>
          </w:tcPr>
          <w:p w14:paraId="2E3E7F7C">
            <w:pPr>
              <w:spacing w:line="360" w:lineRule="auto"/>
              <w:jc w:val="center"/>
              <w:rPr>
                <w:rFonts w:ascii="宋体" w:hAnsi="宋体" w:cs="Arial"/>
                <w:color w:val="000000"/>
              </w:rPr>
            </w:pPr>
            <w:r>
              <w:rPr>
                <w:rFonts w:hint="eastAsia" w:ascii="宋体" w:hAnsi="宋体" w:cs="Arial"/>
                <w:color w:val="000000"/>
              </w:rPr>
              <w:t>4小时</w:t>
            </w:r>
          </w:p>
        </w:tc>
        <w:tc>
          <w:tcPr>
            <w:tcW w:w="2551" w:type="dxa"/>
            <w:vAlign w:val="center"/>
          </w:tcPr>
          <w:p w14:paraId="2EAD7A36">
            <w:pPr>
              <w:spacing w:line="360" w:lineRule="auto"/>
              <w:ind w:firstLine="480"/>
              <w:jc w:val="center"/>
              <w:rPr>
                <w:rFonts w:ascii="宋体" w:hAnsi="宋体" w:cs="Arial"/>
                <w:color w:val="000000"/>
              </w:rPr>
            </w:pPr>
          </w:p>
        </w:tc>
      </w:tr>
    </w:tbl>
    <w:p w14:paraId="4942F9A8">
      <w:pPr>
        <w:spacing w:line="500" w:lineRule="exact"/>
        <w:ind w:left="420" w:leftChars="175" w:firstLine="480"/>
        <w:rPr>
          <w:rFonts w:ascii="宋体" w:hAnsi="宋体"/>
        </w:rPr>
      </w:pPr>
      <w:r>
        <w:rPr>
          <w:rFonts w:hint="eastAsia" w:ascii="宋体" w:hAnsi="宋体"/>
        </w:rPr>
        <w:t>培训对象：各岗位操作人员</w:t>
      </w:r>
    </w:p>
    <w:p w14:paraId="29706CF6">
      <w:pPr>
        <w:spacing w:line="500" w:lineRule="exact"/>
        <w:ind w:left="420" w:leftChars="175" w:firstLine="480"/>
        <w:rPr>
          <w:rFonts w:ascii="宋体" w:hAnsi="宋体"/>
        </w:rPr>
      </w:pPr>
      <w:r>
        <w:rPr>
          <w:rFonts w:hint="eastAsia" w:ascii="宋体" w:hAnsi="宋体"/>
        </w:rPr>
        <w:t>培训方式：集中培训</w:t>
      </w:r>
    </w:p>
    <w:p w14:paraId="5910E56B">
      <w:pPr>
        <w:spacing w:line="500" w:lineRule="exact"/>
        <w:ind w:left="420" w:leftChars="175" w:firstLine="480"/>
        <w:rPr>
          <w:rFonts w:ascii="宋体" w:hAnsi="宋体"/>
        </w:rPr>
      </w:pPr>
      <w:r>
        <w:rPr>
          <w:rFonts w:hint="eastAsia" w:ascii="宋体" w:hAnsi="宋体"/>
        </w:rPr>
        <w:t>培训时间：根据实施进度安排</w:t>
      </w:r>
    </w:p>
    <w:p w14:paraId="783E21B8">
      <w:pPr>
        <w:spacing w:line="500" w:lineRule="exact"/>
        <w:ind w:left="420" w:leftChars="175" w:firstLine="480"/>
        <w:rPr>
          <w:rFonts w:ascii="宋体" w:hAnsi="宋体"/>
        </w:rPr>
      </w:pPr>
      <w:r>
        <w:rPr>
          <w:rFonts w:hint="eastAsia" w:ascii="宋体" w:hAnsi="宋体"/>
        </w:rPr>
        <w:t>培训地点：项目方指定地点</w:t>
      </w:r>
    </w:p>
    <w:p w14:paraId="02A0869C">
      <w:pPr>
        <w:numPr>
          <w:ilvl w:val="0"/>
          <w:numId w:val="22"/>
        </w:numPr>
        <w:adjustRightInd/>
        <w:spacing w:line="500" w:lineRule="exact"/>
        <w:jc w:val="both"/>
        <w:textAlignment w:val="auto"/>
        <w:rPr>
          <w:rFonts w:ascii="宋体" w:hAnsi="宋体"/>
        </w:rPr>
      </w:pPr>
      <w:r>
        <w:rPr>
          <w:rFonts w:hint="eastAsia" w:ascii="宋体" w:hAnsi="宋体"/>
        </w:rPr>
        <w:t>工作步骤</w:t>
      </w:r>
    </w:p>
    <w:p w14:paraId="6358BE66">
      <w:pPr>
        <w:spacing w:line="500" w:lineRule="exact"/>
        <w:ind w:firstLine="480"/>
        <w:rPr>
          <w:rFonts w:ascii="宋体" w:hAnsi="宋体"/>
        </w:rPr>
      </w:pPr>
      <w:r>
        <w:rPr>
          <w:rFonts w:hint="eastAsia" w:ascii="宋体" w:hAnsi="宋体"/>
        </w:rPr>
        <w:t>工作步骤1：培训准备</w:t>
      </w:r>
    </w:p>
    <w:tbl>
      <w:tblPr>
        <w:tblStyle w:val="45"/>
        <w:tblW w:w="0" w:type="auto"/>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84"/>
        <w:gridCol w:w="6004"/>
      </w:tblGrid>
      <w:tr w14:paraId="4A738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4" w:type="dxa"/>
            <w:shd w:val="clear" w:color="auto" w:fill="auto"/>
            <w:vAlign w:val="center"/>
          </w:tcPr>
          <w:p w14:paraId="5E8D43F2">
            <w:pPr>
              <w:spacing w:line="500" w:lineRule="exact"/>
              <w:ind w:firstLine="480"/>
              <w:rPr>
                <w:rFonts w:ascii="宋体" w:hAnsi="宋体"/>
              </w:rPr>
            </w:pPr>
            <w:r>
              <w:rPr>
                <w:rFonts w:hint="eastAsia" w:ascii="宋体" w:hAnsi="宋体"/>
              </w:rPr>
              <w:t>任务描述</w:t>
            </w:r>
          </w:p>
        </w:tc>
        <w:tc>
          <w:tcPr>
            <w:tcW w:w="6004" w:type="dxa"/>
            <w:shd w:val="clear" w:color="auto" w:fill="auto"/>
          </w:tcPr>
          <w:p w14:paraId="6C74732D">
            <w:pPr>
              <w:spacing w:line="500" w:lineRule="exact"/>
              <w:rPr>
                <w:rFonts w:ascii="宋体" w:hAnsi="宋体"/>
              </w:rPr>
            </w:pPr>
            <w:r>
              <w:rPr>
                <w:rFonts w:hint="eastAsia" w:ascii="宋体" w:hAnsi="宋体"/>
              </w:rPr>
              <w:t>编制培训计划；建立培训环境；准备培训资料（讲议、练习题、测试题目等）；制定培训日程表；确定参加培训的人员并下发培训通知</w:t>
            </w:r>
          </w:p>
        </w:tc>
      </w:tr>
      <w:tr w14:paraId="3A009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4" w:type="dxa"/>
            <w:shd w:val="clear" w:color="auto" w:fill="auto"/>
            <w:vAlign w:val="center"/>
          </w:tcPr>
          <w:p w14:paraId="4CAF05C8">
            <w:pPr>
              <w:spacing w:line="500" w:lineRule="exact"/>
              <w:ind w:firstLine="480"/>
              <w:rPr>
                <w:rFonts w:ascii="宋体" w:hAnsi="宋体"/>
              </w:rPr>
            </w:pPr>
            <w:r>
              <w:rPr>
                <w:rFonts w:hint="eastAsia" w:ascii="宋体" w:hAnsi="宋体"/>
              </w:rPr>
              <w:t>对应策略</w:t>
            </w:r>
          </w:p>
        </w:tc>
        <w:tc>
          <w:tcPr>
            <w:tcW w:w="6004" w:type="dxa"/>
            <w:shd w:val="clear" w:color="auto" w:fill="auto"/>
          </w:tcPr>
          <w:p w14:paraId="717D96FB">
            <w:pPr>
              <w:spacing w:line="500" w:lineRule="exact"/>
              <w:rPr>
                <w:rFonts w:ascii="宋体" w:hAnsi="宋体"/>
              </w:rPr>
            </w:pPr>
            <w:r>
              <w:rPr>
                <w:rFonts w:hint="eastAsia" w:ascii="宋体" w:hAnsi="宋体"/>
              </w:rPr>
              <w:t>培训资料的质量要保证，重点侧重于在模拟工作所实现的需求；</w:t>
            </w:r>
          </w:p>
          <w:p w14:paraId="7A160667">
            <w:pPr>
              <w:spacing w:line="500" w:lineRule="exact"/>
              <w:rPr>
                <w:rFonts w:ascii="宋体" w:hAnsi="宋体"/>
              </w:rPr>
            </w:pPr>
            <w:r>
              <w:rPr>
                <w:rFonts w:hint="eastAsia" w:ascii="宋体" w:hAnsi="宋体"/>
              </w:rPr>
              <w:t>测试题目也可以在培训的过程中制定</w:t>
            </w:r>
          </w:p>
        </w:tc>
      </w:tr>
    </w:tbl>
    <w:p w14:paraId="4444332A">
      <w:pPr>
        <w:spacing w:line="500" w:lineRule="exact"/>
        <w:ind w:firstLine="480"/>
        <w:rPr>
          <w:rFonts w:ascii="宋体" w:hAnsi="宋体"/>
        </w:rPr>
      </w:pPr>
      <w:r>
        <w:rPr>
          <w:rFonts w:hint="eastAsia" w:ascii="宋体" w:hAnsi="宋体"/>
        </w:rPr>
        <w:t>工作步骤2：开展培训</w:t>
      </w:r>
    </w:p>
    <w:tbl>
      <w:tblPr>
        <w:tblStyle w:val="45"/>
        <w:tblW w:w="0" w:type="auto"/>
        <w:tblInd w:w="534"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1984"/>
        <w:gridCol w:w="6004"/>
      </w:tblGrid>
      <w:tr w14:paraId="3A4DFD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c>
          <w:tcPr>
            <w:tcW w:w="1984" w:type="dxa"/>
            <w:shd w:val="clear" w:color="auto" w:fill="auto"/>
            <w:vAlign w:val="center"/>
          </w:tcPr>
          <w:p w14:paraId="076BAD86">
            <w:pPr>
              <w:spacing w:line="500" w:lineRule="exact"/>
              <w:ind w:firstLine="480"/>
              <w:rPr>
                <w:rFonts w:ascii="宋体" w:hAnsi="宋体"/>
              </w:rPr>
            </w:pPr>
            <w:r>
              <w:rPr>
                <w:rFonts w:hint="eastAsia" w:ascii="宋体" w:hAnsi="宋体"/>
              </w:rPr>
              <w:t>任务描述</w:t>
            </w:r>
          </w:p>
        </w:tc>
        <w:tc>
          <w:tcPr>
            <w:tcW w:w="6004" w:type="dxa"/>
            <w:shd w:val="clear" w:color="auto" w:fill="auto"/>
          </w:tcPr>
          <w:p w14:paraId="48ECAA4C">
            <w:pPr>
              <w:spacing w:line="500" w:lineRule="exact"/>
              <w:rPr>
                <w:rFonts w:ascii="宋体" w:hAnsi="宋体"/>
              </w:rPr>
            </w:pPr>
            <w:r>
              <w:rPr>
                <w:rFonts w:hint="eastAsia" w:ascii="宋体" w:hAnsi="宋体"/>
              </w:rPr>
              <w:t>根据培训日程表进行培训</w:t>
            </w:r>
          </w:p>
        </w:tc>
      </w:tr>
      <w:tr w14:paraId="00019B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1984" w:type="dxa"/>
            <w:shd w:val="clear" w:color="auto" w:fill="auto"/>
            <w:vAlign w:val="center"/>
          </w:tcPr>
          <w:p w14:paraId="5D0013F1">
            <w:pPr>
              <w:spacing w:line="500" w:lineRule="exact"/>
              <w:ind w:firstLine="480"/>
              <w:rPr>
                <w:rFonts w:ascii="宋体" w:hAnsi="宋体"/>
              </w:rPr>
            </w:pPr>
            <w:r>
              <w:rPr>
                <w:rFonts w:hint="eastAsia" w:ascii="宋体" w:hAnsi="宋体"/>
              </w:rPr>
              <w:t>对应策略</w:t>
            </w:r>
          </w:p>
        </w:tc>
        <w:tc>
          <w:tcPr>
            <w:tcW w:w="6004" w:type="dxa"/>
            <w:shd w:val="clear" w:color="auto" w:fill="auto"/>
          </w:tcPr>
          <w:p w14:paraId="6709DA1E">
            <w:pPr>
              <w:spacing w:line="500" w:lineRule="exact"/>
              <w:rPr>
                <w:rFonts w:ascii="宋体" w:hAnsi="宋体"/>
              </w:rPr>
            </w:pPr>
            <w:r>
              <w:rPr>
                <w:rFonts w:hint="eastAsia" w:ascii="宋体" w:hAnsi="宋体"/>
              </w:rPr>
              <w:t>要求客户方保障培训人员的时间，人员考勤由客户指定人员负责</w:t>
            </w:r>
          </w:p>
        </w:tc>
      </w:tr>
    </w:tbl>
    <w:p w14:paraId="58B2699F">
      <w:pPr>
        <w:spacing w:line="500" w:lineRule="exact"/>
        <w:ind w:firstLine="480"/>
        <w:rPr>
          <w:rFonts w:ascii="宋体" w:hAnsi="宋体"/>
        </w:rPr>
      </w:pPr>
      <w:r>
        <w:rPr>
          <w:rFonts w:hint="eastAsia" w:ascii="宋体" w:hAnsi="宋体"/>
        </w:rPr>
        <w:t>工作步骤3：效果评价</w:t>
      </w:r>
    </w:p>
    <w:tbl>
      <w:tblPr>
        <w:tblStyle w:val="45"/>
        <w:tblW w:w="0" w:type="auto"/>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84"/>
        <w:gridCol w:w="6004"/>
      </w:tblGrid>
      <w:tr w14:paraId="70172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4" w:type="dxa"/>
            <w:shd w:val="clear" w:color="auto" w:fill="auto"/>
            <w:vAlign w:val="center"/>
          </w:tcPr>
          <w:p w14:paraId="4F8AD7FF">
            <w:pPr>
              <w:spacing w:line="500" w:lineRule="exact"/>
              <w:ind w:firstLine="480"/>
              <w:rPr>
                <w:rFonts w:ascii="宋体" w:hAnsi="宋体"/>
              </w:rPr>
            </w:pPr>
            <w:r>
              <w:rPr>
                <w:rFonts w:hint="eastAsia" w:ascii="宋体" w:hAnsi="宋体"/>
              </w:rPr>
              <w:t>任务描述</w:t>
            </w:r>
          </w:p>
        </w:tc>
        <w:tc>
          <w:tcPr>
            <w:tcW w:w="6004" w:type="dxa"/>
            <w:shd w:val="clear" w:color="auto" w:fill="auto"/>
          </w:tcPr>
          <w:p w14:paraId="1C8D342B">
            <w:pPr>
              <w:spacing w:line="500" w:lineRule="exact"/>
              <w:rPr>
                <w:rFonts w:ascii="宋体" w:hAnsi="宋体"/>
              </w:rPr>
            </w:pPr>
            <w:r>
              <w:rPr>
                <w:rFonts w:hint="eastAsia" w:ascii="宋体" w:hAnsi="宋体"/>
              </w:rPr>
              <w:t>根据培训测试题目对参加培训的人员进行测试；收集培训人员对培训效果的评价</w:t>
            </w:r>
          </w:p>
        </w:tc>
      </w:tr>
      <w:tr w14:paraId="59375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4" w:type="dxa"/>
            <w:shd w:val="clear" w:color="auto" w:fill="auto"/>
            <w:vAlign w:val="center"/>
          </w:tcPr>
          <w:p w14:paraId="43B2BCFB">
            <w:pPr>
              <w:spacing w:line="500" w:lineRule="exact"/>
              <w:ind w:firstLine="480"/>
              <w:rPr>
                <w:rFonts w:ascii="宋体" w:hAnsi="宋体"/>
              </w:rPr>
            </w:pPr>
            <w:r>
              <w:rPr>
                <w:rFonts w:hint="eastAsia" w:ascii="宋体" w:hAnsi="宋体"/>
              </w:rPr>
              <w:t>对应策略</w:t>
            </w:r>
          </w:p>
        </w:tc>
        <w:tc>
          <w:tcPr>
            <w:tcW w:w="6004" w:type="dxa"/>
            <w:shd w:val="clear" w:color="auto" w:fill="auto"/>
          </w:tcPr>
          <w:p w14:paraId="3B08BC94">
            <w:pPr>
              <w:spacing w:line="500" w:lineRule="exact"/>
              <w:rPr>
                <w:rFonts w:ascii="宋体" w:hAnsi="宋体"/>
              </w:rPr>
            </w:pPr>
            <w:r>
              <w:rPr>
                <w:rFonts w:hint="eastAsia" w:ascii="宋体" w:hAnsi="宋体"/>
              </w:rPr>
              <w:t>考核内容可根据岗位的不同而不同</w:t>
            </w:r>
          </w:p>
        </w:tc>
      </w:tr>
    </w:tbl>
    <w:p w14:paraId="3B8387FD">
      <w:pPr>
        <w:numPr>
          <w:ilvl w:val="0"/>
          <w:numId w:val="22"/>
        </w:numPr>
        <w:adjustRightInd/>
        <w:spacing w:line="500" w:lineRule="exact"/>
        <w:jc w:val="both"/>
        <w:textAlignment w:val="auto"/>
        <w:rPr>
          <w:rFonts w:ascii="宋体" w:hAnsi="宋体"/>
        </w:rPr>
      </w:pPr>
      <w:r>
        <w:rPr>
          <w:rFonts w:hint="eastAsia" w:ascii="宋体" w:hAnsi="宋体"/>
        </w:rPr>
        <w:t>焦点关注</w:t>
      </w:r>
    </w:p>
    <w:p w14:paraId="4004C948">
      <w:pPr>
        <w:spacing w:line="500" w:lineRule="exact"/>
        <w:ind w:firstLine="480"/>
        <w:rPr>
          <w:rFonts w:ascii="宋体" w:hAnsi="宋体"/>
        </w:rPr>
      </w:pPr>
      <w:r>
        <w:rPr>
          <w:rFonts w:hint="eastAsia" w:ascii="宋体" w:hAnsi="宋体"/>
        </w:rPr>
        <w:t>需要对培训进行充分的准备工作，特别是培训内容的准备，要提炼成针对该项目的内容，避免客户用不到的内容。</w:t>
      </w:r>
    </w:p>
    <w:p w14:paraId="12AA96DE">
      <w:pPr>
        <w:spacing w:line="500" w:lineRule="exact"/>
        <w:ind w:firstLine="480"/>
        <w:rPr>
          <w:rFonts w:ascii="宋体" w:hAnsi="宋体"/>
        </w:rPr>
      </w:pPr>
      <w:r>
        <w:rPr>
          <w:rFonts w:hint="eastAsia" w:ascii="宋体" w:hAnsi="宋体"/>
        </w:rPr>
        <w:t>培训的组织与安排也很重要，能集中培训的就集中培训，对培训纪律也需要严格要求。</w:t>
      </w:r>
    </w:p>
    <w:p w14:paraId="356A6F9B">
      <w:pPr>
        <w:spacing w:line="500" w:lineRule="exact"/>
        <w:ind w:firstLine="480"/>
        <w:rPr>
          <w:rFonts w:ascii="宋体" w:hAnsi="宋体"/>
        </w:rPr>
      </w:pPr>
      <w:r>
        <w:rPr>
          <w:rFonts w:hint="eastAsia" w:ascii="宋体" w:hAnsi="宋体"/>
        </w:rPr>
        <w:t>客户对计算机的操作水平，往往是影响培训效果的重要因素，所以如果客户的计算机操作水平普遍不高的时候，应先进行一次计算机操作的普及。</w:t>
      </w:r>
    </w:p>
    <w:p w14:paraId="4F48668C">
      <w:pPr>
        <w:spacing w:line="500" w:lineRule="exact"/>
        <w:ind w:firstLine="480"/>
        <w:rPr>
          <w:rFonts w:ascii="宋体" w:hAnsi="宋体"/>
        </w:rPr>
      </w:pPr>
    </w:p>
    <w:p w14:paraId="311C2668">
      <w:pPr>
        <w:spacing w:line="500" w:lineRule="exact"/>
        <w:ind w:firstLine="480"/>
        <w:rPr>
          <w:rFonts w:ascii="宋体" w:hAnsi="宋体"/>
        </w:rPr>
      </w:pPr>
    </w:p>
    <w:p w14:paraId="5C09E63A">
      <w:pPr>
        <w:spacing w:line="500" w:lineRule="exact"/>
        <w:ind w:firstLine="480"/>
        <w:rPr>
          <w:rFonts w:ascii="宋体" w:hAnsi="宋体"/>
        </w:rPr>
      </w:pPr>
    </w:p>
    <w:p w14:paraId="55680265">
      <w:pPr>
        <w:spacing w:line="500" w:lineRule="exact"/>
        <w:ind w:firstLine="480"/>
        <w:rPr>
          <w:rFonts w:ascii="宋体" w:hAnsi="宋体"/>
        </w:rPr>
      </w:pPr>
    </w:p>
    <w:p w14:paraId="74D9C56B">
      <w:pPr>
        <w:spacing w:line="500" w:lineRule="exact"/>
        <w:ind w:firstLine="480"/>
        <w:rPr>
          <w:rFonts w:ascii="宋体" w:hAnsi="宋体"/>
        </w:rPr>
      </w:pPr>
    </w:p>
    <w:p w14:paraId="4427FF08">
      <w:pPr>
        <w:spacing w:line="500" w:lineRule="exact"/>
        <w:ind w:firstLine="480"/>
        <w:rPr>
          <w:rFonts w:ascii="宋体" w:hAnsi="宋体"/>
        </w:rPr>
      </w:pPr>
    </w:p>
    <w:p w14:paraId="50E1221E">
      <w:pPr>
        <w:spacing w:line="500" w:lineRule="exact"/>
        <w:ind w:firstLine="480"/>
        <w:rPr>
          <w:rFonts w:ascii="宋体" w:hAnsi="宋体"/>
        </w:rPr>
      </w:pPr>
    </w:p>
    <w:p w14:paraId="1A8E9560">
      <w:pPr>
        <w:spacing w:line="500" w:lineRule="exact"/>
        <w:ind w:firstLine="480"/>
        <w:rPr>
          <w:rFonts w:ascii="宋体" w:hAnsi="宋体"/>
        </w:rPr>
      </w:pPr>
    </w:p>
    <w:p w14:paraId="32F8A44A">
      <w:pPr>
        <w:widowControl/>
        <w:numPr>
          <w:ilvl w:val="0"/>
          <w:numId w:val="7"/>
        </w:numPr>
        <w:adjustRightInd/>
        <w:spacing w:before="120" w:beforeLines="50" w:after="120" w:afterLines="50" w:line="500" w:lineRule="exact"/>
        <w:jc w:val="center"/>
        <w:textAlignment w:val="auto"/>
        <w:outlineLvl w:val="3"/>
        <w:rPr>
          <w:rFonts w:ascii="宋体" w:hAnsi="宋体"/>
          <w:b/>
          <w:sz w:val="32"/>
          <w:szCs w:val="32"/>
        </w:rPr>
      </w:pPr>
      <w:bookmarkStart w:id="84" w:name="_Toc79599641"/>
      <w:bookmarkStart w:id="85" w:name="_Toc450215296"/>
      <w:bookmarkStart w:id="86" w:name="_Toc533598970"/>
      <w:r>
        <w:rPr>
          <w:rFonts w:hint="eastAsia" w:ascii="宋体" w:hAnsi="宋体"/>
          <w:b/>
          <w:sz w:val="32"/>
          <w:szCs w:val="32"/>
        </w:rPr>
        <w:t>售后技术支持服务</w:t>
      </w:r>
      <w:bookmarkEnd w:id="84"/>
    </w:p>
    <w:p w14:paraId="07C38ACB">
      <w:pPr>
        <w:widowControl/>
        <w:numPr>
          <w:ilvl w:val="1"/>
          <w:numId w:val="7"/>
        </w:numPr>
        <w:adjustRightInd/>
        <w:spacing w:before="120" w:beforeLines="50" w:after="120" w:afterLines="50" w:line="500" w:lineRule="exact"/>
        <w:textAlignment w:val="auto"/>
        <w:outlineLvl w:val="4"/>
        <w:rPr>
          <w:rFonts w:ascii="宋体" w:hAnsi="宋体"/>
          <w:b/>
          <w:sz w:val="28"/>
          <w:szCs w:val="28"/>
        </w:rPr>
      </w:pPr>
      <w:bookmarkStart w:id="87" w:name="_Toc44431939"/>
      <w:bookmarkStart w:id="88" w:name="_Toc79593514"/>
      <w:bookmarkStart w:id="89" w:name="_Toc77367821"/>
      <w:bookmarkStart w:id="90" w:name="_Toc77627979"/>
      <w:bookmarkStart w:id="91" w:name="_Toc44400426"/>
      <w:bookmarkStart w:id="92" w:name="_Toc44600766"/>
      <w:bookmarkStart w:id="93" w:name="_Toc77254077"/>
      <w:bookmarkStart w:id="94" w:name="_Toc77368002"/>
      <w:r>
        <w:rPr>
          <w:rFonts w:hint="eastAsia" w:ascii="宋体" w:hAnsi="宋体"/>
          <w:b/>
          <w:sz w:val="28"/>
          <w:szCs w:val="28"/>
        </w:rPr>
        <w:t>质保期</w:t>
      </w:r>
      <w:bookmarkEnd w:id="87"/>
      <w:bookmarkEnd w:id="88"/>
      <w:bookmarkEnd w:id="89"/>
      <w:bookmarkEnd w:id="90"/>
      <w:bookmarkEnd w:id="91"/>
      <w:bookmarkEnd w:id="92"/>
      <w:bookmarkEnd w:id="93"/>
      <w:bookmarkEnd w:id="94"/>
    </w:p>
    <w:p w14:paraId="73B05467">
      <w:pPr>
        <w:spacing w:line="500" w:lineRule="exact"/>
        <w:ind w:firstLine="480"/>
        <w:rPr>
          <w:rFonts w:ascii="宋体" w:hAnsi="宋体"/>
        </w:rPr>
      </w:pPr>
      <w:bookmarkStart w:id="95" w:name="_Toc321028233"/>
      <w:r>
        <w:rPr>
          <w:rFonts w:hint="eastAsia" w:ascii="宋体" w:hAnsi="宋体"/>
        </w:rPr>
        <w:t>产品正式上线成功后，进行三个月的试运行期，试运行期间出现的问题必须完全解决，无问题后进行产品验收。</w:t>
      </w:r>
    </w:p>
    <w:p w14:paraId="4EA2D845">
      <w:pPr>
        <w:spacing w:line="500" w:lineRule="exact"/>
        <w:ind w:firstLine="480"/>
        <w:rPr>
          <w:rFonts w:ascii="宋体" w:hAnsi="宋体"/>
        </w:rPr>
      </w:pPr>
      <w:r>
        <w:rPr>
          <w:rFonts w:hint="eastAsia" w:ascii="宋体" w:hAnsi="宋体"/>
        </w:rPr>
        <w:t>质保服务期限约定</w:t>
      </w:r>
      <w:bookmarkEnd w:id="95"/>
      <w:r>
        <w:rPr>
          <w:rFonts w:hint="eastAsia" w:ascii="宋体" w:hAnsi="宋体"/>
        </w:rPr>
        <w:t>：自项目验收之日起，免费提供</w:t>
      </w:r>
      <w:r>
        <w:rPr>
          <w:rFonts w:ascii="宋体" w:hAnsi="宋体"/>
        </w:rPr>
        <w:t>3</w:t>
      </w:r>
      <w:r>
        <w:rPr>
          <w:rFonts w:hint="eastAsia" w:ascii="宋体" w:hAnsi="宋体"/>
        </w:rPr>
        <w:t>年质保期技术支持，包括但不限于运维支持、基于Windchill平台系统的技术开发。提供7*24小时的热线技术支持；提供Windchill系统的开发技术支持；可提供定期的现场巡检服务；如遇紧急情况，提供24小时内技术人员到场服务。</w:t>
      </w:r>
    </w:p>
    <w:p w14:paraId="584FBBC9">
      <w:pPr>
        <w:spacing w:line="500" w:lineRule="exact"/>
        <w:ind w:firstLine="480"/>
        <w:rPr>
          <w:rFonts w:ascii="宋体" w:hAnsi="宋体"/>
        </w:rPr>
      </w:pPr>
      <w:r>
        <w:rPr>
          <w:rFonts w:hint="eastAsia" w:ascii="宋体" w:hAnsi="宋体"/>
        </w:rPr>
        <w:t>在质保期内提供业务支持和问题反馈渠道。对于用户需求，24小时内给予远程桌面协助、E-Mail或电话反馈。若远程桌面协助、电话和邮件仍无法解决问题，在2日内提供免费现场技术支持。</w:t>
      </w:r>
    </w:p>
    <w:p w14:paraId="05E3FD5E">
      <w:pPr>
        <w:widowControl/>
        <w:numPr>
          <w:ilvl w:val="1"/>
          <w:numId w:val="7"/>
        </w:numPr>
        <w:adjustRightInd/>
        <w:spacing w:before="120" w:beforeLines="50" w:after="120" w:afterLines="50" w:line="500" w:lineRule="exact"/>
        <w:textAlignment w:val="auto"/>
        <w:outlineLvl w:val="4"/>
        <w:rPr>
          <w:rFonts w:ascii="宋体" w:hAnsi="宋体"/>
          <w:b/>
          <w:sz w:val="28"/>
          <w:szCs w:val="28"/>
        </w:rPr>
      </w:pPr>
      <w:bookmarkStart w:id="96" w:name="_Toc44600767"/>
      <w:bookmarkStart w:id="97" w:name="_Toc79593515"/>
      <w:bookmarkStart w:id="98" w:name="_Toc44431940"/>
      <w:bookmarkStart w:id="99" w:name="_Toc44400427"/>
      <w:bookmarkStart w:id="100" w:name="_Toc77367822"/>
      <w:bookmarkStart w:id="101" w:name="_Toc77627980"/>
      <w:bookmarkStart w:id="102" w:name="_Toc77368003"/>
      <w:bookmarkStart w:id="103" w:name="_Toc77254078"/>
      <w:r>
        <w:rPr>
          <w:rFonts w:hint="eastAsia" w:ascii="宋体" w:hAnsi="宋体"/>
          <w:b/>
          <w:sz w:val="28"/>
          <w:szCs w:val="28"/>
        </w:rPr>
        <w:t>质保期服务</w:t>
      </w:r>
      <w:bookmarkEnd w:id="96"/>
      <w:bookmarkEnd w:id="97"/>
      <w:bookmarkEnd w:id="98"/>
      <w:bookmarkEnd w:id="99"/>
      <w:bookmarkEnd w:id="100"/>
      <w:bookmarkEnd w:id="101"/>
      <w:bookmarkEnd w:id="102"/>
      <w:bookmarkEnd w:id="103"/>
    </w:p>
    <w:p w14:paraId="167BAF7B">
      <w:pPr>
        <w:spacing w:line="500" w:lineRule="exact"/>
        <w:ind w:firstLine="480"/>
        <w:rPr>
          <w:rFonts w:ascii="宋体" w:hAnsi="宋体"/>
        </w:rPr>
      </w:pPr>
      <w:bookmarkStart w:id="104" w:name="_Toc320879933"/>
      <w:bookmarkStart w:id="105" w:name="_Toc321028226"/>
      <w:bookmarkStart w:id="106" w:name="_Toc194123311"/>
      <w:bookmarkStart w:id="107" w:name="_Toc191193845"/>
      <w:bookmarkStart w:id="108" w:name="_Toc168305392"/>
      <w:r>
        <w:rPr>
          <w:rFonts w:hint="eastAsia" w:ascii="宋体" w:hAnsi="宋体"/>
        </w:rPr>
        <w:t>在项目实施的过程中，服务团队根据产品的特点及用户的需求，保证能够快速响应客户的各种需求，在维护服务期内，客户遇到问题时，可以直接拨打实施方电话、实施顾问电话、发用邮件请求技术支持。我们承诺提供全方位的服务，用最好的服务、最快的速度，为客户提供最高的安全稳定运维保障，保证系统正常运行、保证系统能够按计划持续推广、保证业务环境得到改善、保证业务数据的安全。</w:t>
      </w:r>
    </w:p>
    <w:p w14:paraId="2207BB3B">
      <w:pPr>
        <w:spacing w:line="500" w:lineRule="exact"/>
        <w:ind w:firstLine="480"/>
        <w:rPr>
          <w:rFonts w:ascii="宋体" w:hAnsi="宋体"/>
        </w:rPr>
      </w:pPr>
      <w:r>
        <w:rPr>
          <w:rFonts w:hint="eastAsia" w:ascii="宋体" w:hAnsi="宋体"/>
        </w:rPr>
        <w:t>主要服务方式包括：</w:t>
      </w:r>
    </w:p>
    <w:p w14:paraId="1DA68D18">
      <w:pPr>
        <w:numPr>
          <w:ilvl w:val="0"/>
          <w:numId w:val="24"/>
        </w:numPr>
        <w:adjustRightInd/>
        <w:spacing w:line="500" w:lineRule="exact"/>
        <w:jc w:val="both"/>
        <w:textAlignment w:val="auto"/>
        <w:rPr>
          <w:rFonts w:ascii="宋体" w:hAnsi="宋体"/>
        </w:rPr>
      </w:pPr>
      <w:r>
        <w:rPr>
          <w:rFonts w:hint="eastAsia" w:ascii="宋体" w:hAnsi="宋体"/>
        </w:rPr>
        <w:t>远程服务</w:t>
      </w:r>
      <w:bookmarkEnd w:id="104"/>
      <w:bookmarkEnd w:id="105"/>
      <w:bookmarkEnd w:id="106"/>
    </w:p>
    <w:p w14:paraId="197F9036">
      <w:pPr>
        <w:spacing w:line="500" w:lineRule="exact"/>
        <w:ind w:firstLine="480"/>
        <w:rPr>
          <w:rFonts w:ascii="宋体" w:hAnsi="宋体"/>
        </w:rPr>
      </w:pPr>
      <w:r>
        <w:rPr>
          <w:rFonts w:hint="eastAsia" w:ascii="宋体" w:hAnsi="宋体"/>
        </w:rPr>
        <w:t>服务顾问不在现场时，提供E-Mail、电话、QQ等形式的在线服务，先分析问题，根据具体情况进行远程指导、远程桌面支持等服务，响应时间小于24小时。如果不能解决问题，根据用户的具体问题性质，如果需要就安排现场服务。</w:t>
      </w:r>
    </w:p>
    <w:p w14:paraId="4DCC2DD3">
      <w:pPr>
        <w:numPr>
          <w:ilvl w:val="0"/>
          <w:numId w:val="24"/>
        </w:numPr>
        <w:adjustRightInd/>
        <w:spacing w:line="500" w:lineRule="exact"/>
        <w:jc w:val="both"/>
        <w:textAlignment w:val="auto"/>
        <w:rPr>
          <w:rFonts w:ascii="宋体" w:hAnsi="宋体"/>
        </w:rPr>
      </w:pPr>
      <w:bookmarkStart w:id="109" w:name="_Toc194123312"/>
      <w:bookmarkStart w:id="110" w:name="_Toc321028227"/>
      <w:bookmarkStart w:id="111" w:name="_Toc320879934"/>
      <w:r>
        <w:rPr>
          <w:rFonts w:hint="eastAsia" w:ascii="宋体" w:hAnsi="宋体"/>
        </w:rPr>
        <w:t>现场服务</w:t>
      </w:r>
      <w:bookmarkEnd w:id="107"/>
      <w:bookmarkEnd w:id="108"/>
      <w:bookmarkEnd w:id="109"/>
      <w:bookmarkEnd w:id="110"/>
      <w:bookmarkEnd w:id="111"/>
    </w:p>
    <w:p w14:paraId="2D06D910">
      <w:pPr>
        <w:spacing w:line="500" w:lineRule="exact"/>
        <w:ind w:firstLine="480"/>
        <w:rPr>
          <w:rFonts w:ascii="宋体" w:hAnsi="宋体"/>
        </w:rPr>
      </w:pPr>
      <w:r>
        <w:rPr>
          <w:rFonts w:hint="eastAsia" w:ascii="宋体" w:hAnsi="宋体"/>
        </w:rPr>
        <w:t>在远程服务无法排除故障时，实施方技术服务人员将赴用户现场，进行故障修复处理。</w:t>
      </w:r>
    </w:p>
    <w:p w14:paraId="7AC1F361">
      <w:pPr>
        <w:numPr>
          <w:ilvl w:val="0"/>
          <w:numId w:val="24"/>
        </w:numPr>
        <w:adjustRightInd/>
        <w:spacing w:line="500" w:lineRule="exact"/>
        <w:jc w:val="both"/>
        <w:textAlignment w:val="auto"/>
        <w:rPr>
          <w:rFonts w:ascii="宋体" w:hAnsi="宋体"/>
        </w:rPr>
      </w:pPr>
      <w:bookmarkStart w:id="112" w:name="_Toc320879935"/>
      <w:bookmarkStart w:id="113" w:name="_Toc194123314"/>
      <w:bookmarkStart w:id="114" w:name="_Toc321028228"/>
      <w:r>
        <w:rPr>
          <w:rFonts w:hint="eastAsia" w:ascii="宋体" w:hAnsi="宋体"/>
        </w:rPr>
        <w:t>系统使用定期跟踪</w:t>
      </w:r>
      <w:bookmarkEnd w:id="112"/>
      <w:bookmarkEnd w:id="113"/>
      <w:bookmarkEnd w:id="114"/>
    </w:p>
    <w:p w14:paraId="7DA2D5C2">
      <w:pPr>
        <w:spacing w:line="500" w:lineRule="exact"/>
        <w:ind w:firstLine="480"/>
        <w:rPr>
          <w:rFonts w:ascii="宋体" w:hAnsi="宋体"/>
        </w:rPr>
      </w:pPr>
      <w:r>
        <w:rPr>
          <w:rFonts w:hint="eastAsia" w:ascii="宋体" w:hAnsi="宋体"/>
        </w:rPr>
        <w:t>项目验收完毕后，随时定期通过电话跟踪使用情况，及时了解存在的问题，并随时给予解决。必要时，派遣技术人员去现场解决存在的问题。</w:t>
      </w:r>
    </w:p>
    <w:p w14:paraId="6AEF67B0">
      <w:pPr>
        <w:numPr>
          <w:ilvl w:val="0"/>
          <w:numId w:val="24"/>
        </w:numPr>
        <w:adjustRightInd/>
        <w:spacing w:line="500" w:lineRule="exact"/>
        <w:jc w:val="both"/>
        <w:textAlignment w:val="auto"/>
        <w:rPr>
          <w:rFonts w:ascii="宋体" w:hAnsi="宋体"/>
        </w:rPr>
      </w:pPr>
      <w:bookmarkStart w:id="115" w:name="_Toc74925628"/>
      <w:bookmarkStart w:id="116" w:name="_Toc86198659"/>
      <w:bookmarkStart w:id="117" w:name="_Toc179702162"/>
      <w:bookmarkStart w:id="118" w:name="_Toc53396742"/>
      <w:bookmarkStart w:id="119" w:name="_Toc88015766"/>
      <w:bookmarkStart w:id="120" w:name="_Toc52931769"/>
      <w:r>
        <w:rPr>
          <w:rFonts w:hint="eastAsia" w:ascii="宋体" w:hAnsi="宋体"/>
        </w:rPr>
        <w:t>保修及系统维护服务</w:t>
      </w:r>
      <w:bookmarkEnd w:id="115"/>
      <w:bookmarkEnd w:id="116"/>
      <w:bookmarkEnd w:id="117"/>
      <w:bookmarkEnd w:id="118"/>
      <w:bookmarkEnd w:id="119"/>
      <w:bookmarkEnd w:id="120"/>
    </w:p>
    <w:p w14:paraId="7D69C0A5">
      <w:pPr>
        <w:spacing w:line="500" w:lineRule="exact"/>
        <w:ind w:firstLine="480"/>
        <w:rPr>
          <w:rFonts w:ascii="宋体" w:hAnsi="宋体"/>
        </w:rPr>
      </w:pPr>
      <w:r>
        <w:rPr>
          <w:rFonts w:hint="eastAsia" w:ascii="宋体" w:hAnsi="宋体"/>
        </w:rPr>
        <w:t>将提供3年免费系统维护及升级服务。维护服务自系统验收合格之日起计算。</w:t>
      </w:r>
    </w:p>
    <w:p w14:paraId="5D1087EE">
      <w:pPr>
        <w:spacing w:line="500" w:lineRule="exact"/>
        <w:ind w:firstLine="480"/>
        <w:rPr>
          <w:rFonts w:ascii="宋体" w:hAnsi="宋体"/>
        </w:rPr>
      </w:pPr>
      <w:r>
        <w:rPr>
          <w:rFonts w:hint="eastAsia" w:ascii="宋体" w:hAnsi="宋体"/>
        </w:rPr>
        <w:t>实施方售后人员在项目执行和质保期间，向招标人日常运维问题、二次功能开发技术问题及非本项目相关的有关于结构化工艺系统开发技术问题提供技术支持。</w:t>
      </w:r>
    </w:p>
    <w:p w14:paraId="5E3B9764">
      <w:pPr>
        <w:spacing w:line="500" w:lineRule="exact"/>
        <w:ind w:firstLine="480"/>
        <w:rPr>
          <w:rFonts w:ascii="宋体" w:hAnsi="宋体"/>
        </w:rPr>
      </w:pPr>
      <w:r>
        <w:rPr>
          <w:rFonts w:hint="eastAsia" w:ascii="宋体" w:hAnsi="宋体"/>
        </w:rPr>
        <w:t>如因投标人提供的软件而发生产权纠纷，实施方负全部责任。</w:t>
      </w:r>
    </w:p>
    <w:p w14:paraId="2F2BC0AE">
      <w:pPr>
        <w:spacing w:line="500" w:lineRule="exact"/>
        <w:ind w:firstLine="480"/>
        <w:rPr>
          <w:rFonts w:ascii="宋体" w:hAnsi="宋体"/>
        </w:rPr>
      </w:pPr>
      <w:r>
        <w:rPr>
          <w:rFonts w:hint="eastAsia" w:ascii="宋体" w:hAnsi="宋体"/>
        </w:rPr>
        <w:t>在质保期内，因属产品质量问题，实施方不能排除故障，或不能保证产品的正常运转和日常工作，或产生重大事故，给招标人带来的损失的，由实施方承担全部责任，并赔偿招标人所有损失。</w:t>
      </w:r>
    </w:p>
    <w:p w14:paraId="3C8B9586">
      <w:pPr>
        <w:spacing w:line="500" w:lineRule="exact"/>
        <w:ind w:firstLine="480"/>
        <w:rPr>
          <w:rFonts w:ascii="宋体" w:hAnsi="宋体"/>
        </w:rPr>
      </w:pPr>
      <w:r>
        <w:rPr>
          <w:rFonts w:hint="eastAsia" w:ascii="宋体" w:hAnsi="宋体"/>
        </w:rPr>
        <w:t>关键阶段的产出物要有完整的知识传递，在此过程中产出的所有文档，包括但不限于以下：需求文档、实施方案、上线推演报告、IT蓝图、技术文档、开发文档、培训文档、管理员文档、维护文档等，需提供纸质版原件，分阶段交由投标人保留原件。项目结束后，</w:t>
      </w:r>
      <w:r>
        <w:rPr>
          <w:rFonts w:hint="eastAsia" w:ascii="宋体" w:hAnsi="宋体"/>
          <w:lang w:eastAsia="zh-CN"/>
        </w:rPr>
        <w:t>XXX</w:t>
      </w:r>
      <w:r>
        <w:rPr>
          <w:rFonts w:hint="eastAsia" w:ascii="宋体" w:hAnsi="宋体"/>
        </w:rPr>
        <w:t>技术人员要有独立的系统维护、配置、管理和初级开发能力。</w:t>
      </w:r>
      <w:bookmarkEnd w:id="85"/>
      <w:bookmarkEnd w:id="86"/>
      <w:r>
        <w:rPr>
          <w:rFonts w:hint="eastAsia" w:ascii="宋体" w:hAnsi="宋体"/>
        </w:rPr>
        <w:t>实施方提供系统的调研、实施方案、安装调试、配置开发、试运行、运行及验收后3年内免费技术服务。</w:t>
      </w:r>
    </w:p>
    <w:p w14:paraId="51F40601">
      <w:pPr>
        <w:spacing w:line="500" w:lineRule="exact"/>
        <w:ind w:firstLine="480"/>
        <w:rPr>
          <w:rFonts w:ascii="宋体" w:hAnsi="宋体"/>
        </w:rPr>
      </w:pPr>
      <w:r>
        <w:rPr>
          <w:rFonts w:hint="eastAsia" w:ascii="宋体" w:hAnsi="宋体"/>
        </w:rPr>
        <w:t>技术支持服务期内随时更新实施更新的方案及相关技术问题处理解决方案。同时，通过电子邮件或邮寄方式，发送技术资料及产品解决方案。</w:t>
      </w:r>
    </w:p>
    <w:p w14:paraId="1997236A">
      <w:pPr>
        <w:spacing w:line="500" w:lineRule="exact"/>
        <w:ind w:firstLine="480"/>
        <w:rPr>
          <w:rFonts w:ascii="宋体" w:hAnsi="宋体"/>
        </w:rPr>
      </w:pPr>
      <w:r>
        <w:rPr>
          <w:rFonts w:hint="eastAsia" w:ascii="宋体" w:hAnsi="宋体"/>
        </w:rPr>
        <w:t>因实施开发导致的问题（如功能性问题、信息安全问题等），</w:t>
      </w:r>
      <w:r>
        <w:rPr>
          <w:rFonts w:hint="eastAsia" w:ascii="宋体" w:hAnsi="宋体"/>
          <w:color w:val="000000" w:themeColor="text1"/>
          <w14:textFill>
            <w14:solidFill>
              <w14:schemeClr w14:val="tx1"/>
            </w14:solidFill>
          </w14:textFill>
        </w:rPr>
        <w:t>实施方</w:t>
      </w:r>
      <w:r>
        <w:rPr>
          <w:rFonts w:hint="eastAsia" w:ascii="宋体" w:hAnsi="宋体"/>
        </w:rPr>
        <w:t>负责终身无条件免费解决。</w:t>
      </w:r>
    </w:p>
    <w:p w14:paraId="5636652F">
      <w:pPr>
        <w:spacing w:line="500" w:lineRule="exact"/>
        <w:ind w:firstLine="480"/>
        <w:rPr>
          <w:rFonts w:ascii="宋体" w:hAnsi="宋体"/>
        </w:rPr>
      </w:pPr>
      <w:r>
        <w:rPr>
          <w:rFonts w:hint="eastAsia" w:ascii="宋体" w:hAnsi="宋体"/>
        </w:rPr>
        <w:t>实施方对其所提供的第三方产品、自主版权软件产品视同本次开发的应用软件，给予相同的实施支持和服务。</w:t>
      </w:r>
    </w:p>
    <w:p w14:paraId="7FD4A771">
      <w:pPr>
        <w:spacing w:line="500" w:lineRule="exact"/>
        <w:ind w:firstLine="480"/>
        <w:rPr>
          <w:rFonts w:cs="宋体" w:asciiTheme="minorEastAsia" w:hAnsiTheme="minorEastAsia" w:eastAsiaTheme="minorEastAsia"/>
        </w:rPr>
      </w:pPr>
      <w:r>
        <w:rPr>
          <w:rFonts w:hint="eastAsia" w:cs="宋体" w:asciiTheme="minorEastAsia" w:hAnsiTheme="minorEastAsia" w:eastAsiaTheme="minorEastAsia"/>
        </w:rPr>
        <w:t>免费维护期结束之后，对所提供的软件实施的服务支持方式包括现场和远程支持，实施服务内容包括Windchill系统性能优化、业务需求深化应用、各类培训支持等，免费维护期结束之后，实施方继续提供优质的服务，单价费用不高于本次单人天的服务价格。</w:t>
      </w:r>
    </w:p>
    <w:p w14:paraId="1C28A56B">
      <w:pPr>
        <w:widowControl/>
        <w:numPr>
          <w:ilvl w:val="1"/>
          <w:numId w:val="7"/>
        </w:numPr>
        <w:adjustRightInd/>
        <w:spacing w:before="120" w:beforeLines="50" w:after="120" w:afterLines="50" w:line="500" w:lineRule="exact"/>
        <w:textAlignment w:val="auto"/>
        <w:outlineLvl w:val="4"/>
        <w:rPr>
          <w:rFonts w:ascii="宋体" w:hAnsi="宋体"/>
          <w:b/>
          <w:sz w:val="28"/>
          <w:szCs w:val="28"/>
        </w:rPr>
      </w:pPr>
      <w:bookmarkStart w:id="121" w:name="_Toc1311740"/>
      <w:bookmarkStart w:id="122" w:name="_Toc1320021"/>
      <w:bookmarkStart w:id="123" w:name="_Toc79593516"/>
      <w:bookmarkStart w:id="124" w:name="_Toc1319676"/>
      <w:r>
        <w:rPr>
          <w:rFonts w:hint="eastAsia" w:ascii="宋体" w:hAnsi="宋体"/>
          <w:b/>
          <w:sz w:val="28"/>
          <w:szCs w:val="28"/>
        </w:rPr>
        <w:t>现场技术</w:t>
      </w:r>
      <w:r>
        <w:rPr>
          <w:rFonts w:ascii="宋体" w:hAnsi="宋体"/>
          <w:b/>
          <w:sz w:val="28"/>
          <w:szCs w:val="28"/>
        </w:rPr>
        <w:t>服务的定义</w:t>
      </w:r>
      <w:bookmarkEnd w:id="121"/>
      <w:bookmarkEnd w:id="122"/>
      <w:bookmarkEnd w:id="123"/>
      <w:bookmarkEnd w:id="124"/>
    </w:p>
    <w:p w14:paraId="5E5ECE04">
      <w:pPr>
        <w:spacing w:line="500" w:lineRule="exact"/>
        <w:ind w:firstLine="480"/>
      </w:pPr>
      <w:r>
        <w:t>为了保证系统持续正常运行，</w:t>
      </w:r>
      <w:r>
        <w:rPr>
          <w:color w:val="000000" w:themeColor="text1"/>
          <w14:textFill>
            <w14:solidFill>
              <w14:schemeClr w14:val="tx1"/>
            </w14:solidFill>
          </w14:textFill>
        </w:rPr>
        <w:t>实施方</w:t>
      </w:r>
      <w:r>
        <w:t>将对系统提供全面、有效、及时的售后服务，这里的售后服务是指系统上线切换成功并完成最终验收后</w:t>
      </w:r>
      <w:r>
        <w:rPr>
          <w:color w:val="000000" w:themeColor="text1"/>
          <w14:textFill>
            <w14:solidFill>
              <w14:schemeClr w14:val="tx1"/>
            </w14:solidFill>
          </w14:textFill>
        </w:rPr>
        <w:t>实施方</w:t>
      </w:r>
      <w:r>
        <w:t>所提供的服务。由于咨询服务的特殊性，</w:t>
      </w:r>
      <w:r>
        <w:rPr>
          <w:color w:val="000000" w:themeColor="text1"/>
          <w14:textFill>
            <w14:solidFill>
              <w14:schemeClr w14:val="tx1"/>
            </w14:solidFill>
          </w14:textFill>
        </w:rPr>
        <w:t>实施方</w:t>
      </w:r>
      <w:r>
        <w:t>对售后服务的理解基于本次项目范围内提供的工作指导、交付品和专业服务的后续服务。</w:t>
      </w:r>
    </w:p>
    <w:p w14:paraId="7612489D">
      <w:pPr>
        <w:widowControl/>
        <w:numPr>
          <w:ilvl w:val="1"/>
          <w:numId w:val="7"/>
        </w:numPr>
        <w:adjustRightInd/>
        <w:spacing w:before="120" w:beforeLines="50" w:after="120" w:afterLines="50" w:line="500" w:lineRule="exact"/>
        <w:textAlignment w:val="auto"/>
        <w:outlineLvl w:val="4"/>
        <w:rPr>
          <w:rFonts w:ascii="宋体" w:hAnsi="宋体"/>
          <w:b/>
          <w:sz w:val="28"/>
          <w:szCs w:val="28"/>
        </w:rPr>
      </w:pPr>
      <w:bookmarkStart w:id="125" w:name="_Toc1320022"/>
      <w:bookmarkStart w:id="126" w:name="_Toc528875824"/>
      <w:bookmarkStart w:id="127" w:name="_Toc296893034"/>
      <w:bookmarkStart w:id="128" w:name="_Toc342918057"/>
      <w:bookmarkStart w:id="129" w:name="_Toc1319677"/>
      <w:bookmarkStart w:id="130" w:name="_Toc366050334"/>
      <w:bookmarkStart w:id="131" w:name="_Toc1311741"/>
      <w:bookmarkStart w:id="132" w:name="_Toc454541865"/>
      <w:bookmarkStart w:id="133" w:name="_Toc79593517"/>
      <w:r>
        <w:rPr>
          <w:rFonts w:hint="eastAsia" w:ascii="宋体" w:hAnsi="宋体"/>
          <w:b/>
          <w:sz w:val="28"/>
          <w:szCs w:val="28"/>
        </w:rPr>
        <w:t>现场</w:t>
      </w:r>
      <w:r>
        <w:rPr>
          <w:rFonts w:ascii="宋体" w:hAnsi="宋体"/>
          <w:b/>
          <w:sz w:val="28"/>
          <w:szCs w:val="28"/>
        </w:rPr>
        <w:t>技术服务的内容</w:t>
      </w:r>
      <w:bookmarkEnd w:id="125"/>
      <w:bookmarkEnd w:id="126"/>
      <w:bookmarkEnd w:id="127"/>
      <w:bookmarkEnd w:id="128"/>
      <w:bookmarkEnd w:id="129"/>
      <w:bookmarkEnd w:id="130"/>
      <w:bookmarkEnd w:id="131"/>
      <w:bookmarkEnd w:id="132"/>
      <w:bookmarkEnd w:id="133"/>
    </w:p>
    <w:p w14:paraId="3678B515">
      <w:pPr>
        <w:spacing w:line="500" w:lineRule="exact"/>
        <w:ind w:firstLine="480"/>
        <w:rPr>
          <w:rFonts w:ascii="宋体" w:hAnsi="宋体" w:cs="Calibri"/>
        </w:rPr>
      </w:pPr>
      <w:r>
        <w:rPr>
          <w:rFonts w:hint="eastAsia" w:ascii="宋体" w:hAnsi="宋体" w:cs="Calibri"/>
        </w:rPr>
        <w:t>系统终验后，服务商需提供现场技术服务，工作范围主要包括：</w:t>
      </w:r>
    </w:p>
    <w:p w14:paraId="4FC7BED2">
      <w:pPr>
        <w:numPr>
          <w:ilvl w:val="0"/>
          <w:numId w:val="25"/>
        </w:numPr>
        <w:adjustRightInd/>
        <w:snapToGrid w:val="0"/>
        <w:spacing w:line="500" w:lineRule="exact"/>
        <w:ind w:left="480" w:leftChars="200" w:firstLine="0"/>
        <w:jc w:val="both"/>
        <w:textAlignment w:val="auto"/>
        <w:rPr>
          <w:rFonts w:ascii="宋体" w:hAnsi="宋体"/>
        </w:rPr>
      </w:pPr>
      <w:r>
        <w:rPr>
          <w:rFonts w:hint="eastAsia" w:ascii="宋体" w:hAnsi="宋体"/>
          <w:u w:val="single"/>
        </w:rPr>
        <w:t>功能扩展与持续改进</w:t>
      </w:r>
      <w:r>
        <w:rPr>
          <w:rFonts w:hint="eastAsia" w:ascii="宋体" w:hAnsi="宋体"/>
        </w:rPr>
        <w:t>：对PLM系统进行功能扩展、已有功能进行改进、调整等。</w:t>
      </w:r>
    </w:p>
    <w:p w14:paraId="3CF0501C">
      <w:pPr>
        <w:numPr>
          <w:ilvl w:val="0"/>
          <w:numId w:val="25"/>
        </w:numPr>
        <w:adjustRightInd/>
        <w:snapToGrid w:val="0"/>
        <w:spacing w:line="500" w:lineRule="exact"/>
        <w:ind w:left="480" w:leftChars="200" w:firstLine="0"/>
        <w:jc w:val="both"/>
        <w:textAlignment w:val="auto"/>
        <w:rPr>
          <w:rFonts w:ascii="宋体" w:hAnsi="宋体"/>
        </w:rPr>
      </w:pPr>
      <w:r>
        <w:rPr>
          <w:rFonts w:hint="eastAsia" w:ascii="宋体" w:hAnsi="宋体"/>
          <w:u w:val="single"/>
        </w:rPr>
        <w:t>技术支持服务</w:t>
      </w:r>
      <w:r>
        <w:rPr>
          <w:rFonts w:hint="eastAsia" w:ascii="宋体" w:hAnsi="宋体"/>
        </w:rPr>
        <w:t>：对PLM系统出现的</w:t>
      </w:r>
      <w:r>
        <w:rPr>
          <w:rFonts w:ascii="宋体" w:hAnsi="宋体"/>
        </w:rPr>
        <w:t>故障</w:t>
      </w:r>
      <w:r>
        <w:rPr>
          <w:rFonts w:hint="eastAsia" w:ascii="宋体" w:hAnsi="宋体"/>
        </w:rPr>
        <w:t>、问题进行诊断与</w:t>
      </w:r>
      <w:r>
        <w:rPr>
          <w:rFonts w:ascii="宋体" w:hAnsi="宋体"/>
        </w:rPr>
        <w:t>处理</w:t>
      </w:r>
      <w:r>
        <w:rPr>
          <w:rFonts w:hint="eastAsia" w:ascii="宋体" w:hAnsi="宋体"/>
        </w:rPr>
        <w:t>（属于系统质保范围的除外），出现紧急情况严重影响系统正常运行时，根据需要</w:t>
      </w:r>
      <w:r>
        <w:rPr>
          <w:rFonts w:ascii="宋体" w:hAnsi="宋体"/>
        </w:rPr>
        <w:t>提供</w:t>
      </w:r>
      <w:r>
        <w:rPr>
          <w:rFonts w:hint="eastAsia" w:ascii="宋体" w:hAnsi="宋体"/>
        </w:rPr>
        <w:t>远程或现场技术</w:t>
      </w:r>
      <w:r>
        <w:rPr>
          <w:rFonts w:ascii="宋体" w:hAnsi="宋体"/>
        </w:rPr>
        <w:t>支持</w:t>
      </w:r>
      <w:r>
        <w:rPr>
          <w:rFonts w:hint="eastAsia" w:ascii="宋体" w:hAnsi="宋体"/>
        </w:rPr>
        <w:t>，支持系统及时恢复正常运行状态。提供PLM系统相关的方案论证与编制、运行管理体系建设等技术咨询服务</w:t>
      </w:r>
      <w:r>
        <w:rPr>
          <w:rFonts w:ascii="宋体" w:hAnsi="宋体"/>
        </w:rPr>
        <w:t>。</w:t>
      </w:r>
    </w:p>
    <w:p w14:paraId="6A3E297F">
      <w:pPr>
        <w:tabs>
          <w:tab w:val="left" w:pos="720"/>
        </w:tabs>
        <w:snapToGrid w:val="0"/>
        <w:spacing w:line="500" w:lineRule="exact"/>
        <w:ind w:firstLine="480"/>
        <w:rPr>
          <w:rFonts w:cs="Calibri"/>
        </w:rPr>
      </w:pPr>
      <w:r>
        <w:rPr>
          <w:rFonts w:hint="eastAsia" w:cs="Calibri"/>
        </w:rPr>
        <w:t>服务商在提供PLM系统现场技术服务期间，须遵循以下管理要求：</w:t>
      </w:r>
    </w:p>
    <w:p w14:paraId="6DCAD97B">
      <w:pPr>
        <w:numPr>
          <w:ilvl w:val="0"/>
          <w:numId w:val="26"/>
        </w:numPr>
        <w:adjustRightInd/>
        <w:snapToGrid w:val="0"/>
        <w:spacing w:line="500" w:lineRule="exact"/>
        <w:ind w:left="480" w:leftChars="200" w:firstLine="0"/>
        <w:jc w:val="both"/>
        <w:textAlignment w:val="auto"/>
        <w:rPr>
          <w:rFonts w:ascii="宋体" w:hAnsi="宋体"/>
        </w:rPr>
      </w:pPr>
      <w:r>
        <w:rPr>
          <w:rFonts w:hint="eastAsia" w:ascii="宋体" w:hAnsi="宋体"/>
        </w:rPr>
        <w:t>对PLM系统的各种检查、监控、维护、持续改进等活动，必须确保不能对已运行的系统产生任何功能、性能和数据存储等方面的负面影响，必须保证系统数据的完整性和一致性。</w:t>
      </w:r>
    </w:p>
    <w:p w14:paraId="1A06368D">
      <w:pPr>
        <w:numPr>
          <w:ilvl w:val="0"/>
          <w:numId w:val="26"/>
        </w:numPr>
        <w:adjustRightInd/>
        <w:snapToGrid w:val="0"/>
        <w:spacing w:line="500" w:lineRule="exact"/>
        <w:ind w:left="480" w:leftChars="200" w:firstLine="0"/>
        <w:jc w:val="both"/>
        <w:textAlignment w:val="auto"/>
        <w:rPr>
          <w:rFonts w:ascii="宋体" w:hAnsi="宋体"/>
        </w:rPr>
      </w:pPr>
      <w:r>
        <w:rPr>
          <w:rFonts w:hint="eastAsia" w:ascii="宋体" w:hAnsi="宋体"/>
        </w:rPr>
        <w:t>对PLM系统运行维护服务和技术支持服务过程中所产生的诊断、分析报告、处理方案、设计方案、咨询报告等技术文件需要有</w:t>
      </w:r>
      <w:r>
        <w:rPr>
          <w:rFonts w:hint="eastAsia" w:ascii="宋体" w:hAnsi="宋体"/>
          <w:lang w:eastAsia="zh-CN"/>
        </w:rPr>
        <w:t>XXX</w:t>
      </w:r>
      <w:r>
        <w:rPr>
          <w:rFonts w:hint="eastAsia" w:ascii="宋体" w:hAnsi="宋体"/>
        </w:rPr>
        <w:t>授权人签字方可作为系统实际变更的依据文件。</w:t>
      </w:r>
    </w:p>
    <w:p w14:paraId="7B67843A">
      <w:pPr>
        <w:numPr>
          <w:ilvl w:val="0"/>
          <w:numId w:val="26"/>
        </w:numPr>
        <w:adjustRightInd/>
        <w:snapToGrid w:val="0"/>
        <w:spacing w:line="500" w:lineRule="exact"/>
        <w:ind w:left="480" w:leftChars="200" w:firstLine="0"/>
        <w:jc w:val="both"/>
        <w:textAlignment w:val="auto"/>
        <w:rPr>
          <w:rFonts w:ascii="宋体" w:hAnsi="宋体"/>
        </w:rPr>
      </w:pPr>
      <w:r>
        <w:rPr>
          <w:rFonts w:hint="eastAsia" w:ascii="宋体" w:hAnsi="宋体"/>
        </w:rPr>
        <w:t>可能造成系统停运、或系统停运超过30分钟、或重要业务功能故障等紧急问题需在2小时内响应并进行有效处理。</w:t>
      </w:r>
    </w:p>
    <w:p w14:paraId="4D48B070">
      <w:pPr>
        <w:pStyle w:val="207"/>
        <w:tabs>
          <w:tab w:val="left" w:pos="720"/>
          <w:tab w:val="clear" w:pos="7797"/>
        </w:tabs>
        <w:spacing w:before="0" w:after="0" w:line="500" w:lineRule="exact"/>
        <w:jc w:val="both"/>
      </w:pPr>
      <w:r>
        <w:t>根据以往项目的经验，</w:t>
      </w:r>
      <w:r>
        <w:rPr>
          <w:color w:val="000000" w:themeColor="text1"/>
          <w14:textFill>
            <w14:solidFill>
              <w14:schemeClr w14:val="tx1"/>
            </w14:solidFill>
          </w14:textFill>
        </w:rPr>
        <w:t>实施方</w:t>
      </w:r>
      <w:r>
        <w:t>将在质保期内</w:t>
      </w:r>
      <w:r>
        <w:rPr>
          <w:rFonts w:hint="eastAsia"/>
        </w:rPr>
        <w:t>，就</w:t>
      </w:r>
      <w:r>
        <w:rPr>
          <w:rFonts w:hint="eastAsia"/>
          <w:color w:val="000000" w:themeColor="text1"/>
          <w14:textFill>
            <w14:solidFill>
              <w14:schemeClr w14:val="tx1"/>
            </w14:solidFill>
          </w14:textFill>
        </w:rPr>
        <w:t>实施方</w:t>
      </w:r>
      <w:r>
        <w:rPr>
          <w:rFonts w:hint="eastAsia"/>
        </w:rPr>
        <w:t>职责范围内</w:t>
      </w:r>
      <w:r>
        <w:t>提供以下服务：</w:t>
      </w:r>
    </w:p>
    <w:p w14:paraId="78A58CD4">
      <w:pPr>
        <w:pStyle w:val="207"/>
        <w:numPr>
          <w:ilvl w:val="0"/>
          <w:numId w:val="27"/>
        </w:numPr>
        <w:tabs>
          <w:tab w:val="left" w:pos="720"/>
          <w:tab w:val="clear" w:pos="7797"/>
        </w:tabs>
        <w:spacing w:line="500" w:lineRule="exact"/>
        <w:ind w:firstLineChars="0"/>
        <w:jc w:val="both"/>
      </w:pPr>
      <w:r>
        <w:t>系统维护方面</w:t>
      </w:r>
    </w:p>
    <w:p w14:paraId="0218A08C">
      <w:pPr>
        <w:pStyle w:val="209"/>
        <w:numPr>
          <w:ilvl w:val="0"/>
          <w:numId w:val="28"/>
        </w:numPr>
      </w:pPr>
      <w:r>
        <w:t>进行系统缺陷修复</w:t>
      </w:r>
      <w:r>
        <w:rPr>
          <w:rFonts w:hint="eastAsia"/>
        </w:rPr>
        <w:t>；</w:t>
      </w:r>
    </w:p>
    <w:p w14:paraId="05D3D455">
      <w:pPr>
        <w:pStyle w:val="209"/>
        <w:numPr>
          <w:ilvl w:val="0"/>
          <w:numId w:val="28"/>
        </w:numPr>
      </w:pPr>
      <w:r>
        <w:t>诊断并解决用户提出的问题</w:t>
      </w:r>
      <w:r>
        <w:rPr>
          <w:rFonts w:hint="eastAsia"/>
        </w:rPr>
        <w:t>或提供解决问题的方案；</w:t>
      </w:r>
    </w:p>
    <w:p w14:paraId="2A858092">
      <w:pPr>
        <w:pStyle w:val="209"/>
        <w:numPr>
          <w:ilvl w:val="0"/>
          <w:numId w:val="28"/>
        </w:numPr>
      </w:pPr>
      <w:r>
        <w:t>优化运维流程</w:t>
      </w:r>
      <w:r>
        <w:rPr>
          <w:rFonts w:hint="eastAsia"/>
        </w:rPr>
        <w:t>；</w:t>
      </w:r>
    </w:p>
    <w:p w14:paraId="5EA23AA4">
      <w:pPr>
        <w:pStyle w:val="209"/>
        <w:numPr>
          <w:ilvl w:val="0"/>
          <w:numId w:val="28"/>
        </w:numPr>
      </w:pPr>
      <w:r>
        <w:t>传递运维知识</w:t>
      </w:r>
      <w:r>
        <w:rPr>
          <w:rFonts w:hint="eastAsia"/>
        </w:rPr>
        <w:t>；</w:t>
      </w:r>
    </w:p>
    <w:p w14:paraId="10B09FD4">
      <w:pPr>
        <w:pStyle w:val="209"/>
        <w:numPr>
          <w:ilvl w:val="0"/>
          <w:numId w:val="28"/>
        </w:numPr>
      </w:pPr>
      <w:r>
        <w:t>定位系统层面的问题</w:t>
      </w:r>
      <w:r>
        <w:rPr>
          <w:rFonts w:hint="eastAsia"/>
        </w:rPr>
        <w:t>；</w:t>
      </w:r>
    </w:p>
    <w:p w14:paraId="62F03592">
      <w:pPr>
        <w:pStyle w:val="209"/>
        <w:numPr>
          <w:ilvl w:val="0"/>
          <w:numId w:val="28"/>
        </w:numPr>
      </w:pPr>
      <w:r>
        <w:t>系统监控及运维报告编写</w:t>
      </w:r>
      <w:r>
        <w:rPr>
          <w:rFonts w:hint="eastAsia"/>
        </w:rPr>
        <w:t>；</w:t>
      </w:r>
    </w:p>
    <w:p w14:paraId="34440CAA">
      <w:pPr>
        <w:pStyle w:val="209"/>
        <w:numPr>
          <w:ilvl w:val="0"/>
          <w:numId w:val="28"/>
        </w:numPr>
      </w:pPr>
      <w:r>
        <w:t>系统性能监控和调优建议编制</w:t>
      </w:r>
      <w:r>
        <w:rPr>
          <w:rFonts w:hint="eastAsia"/>
        </w:rPr>
        <w:t>。</w:t>
      </w:r>
    </w:p>
    <w:p w14:paraId="31A69B71">
      <w:pPr>
        <w:pStyle w:val="207"/>
        <w:numPr>
          <w:ilvl w:val="0"/>
          <w:numId w:val="27"/>
        </w:numPr>
        <w:tabs>
          <w:tab w:val="left" w:pos="720"/>
          <w:tab w:val="clear" w:pos="7797"/>
        </w:tabs>
        <w:spacing w:line="500" w:lineRule="exact"/>
        <w:ind w:firstLineChars="0"/>
        <w:jc w:val="both"/>
      </w:pPr>
      <w:r>
        <w:t>服务水平报告方面</w:t>
      </w:r>
    </w:p>
    <w:p w14:paraId="5FA6150A">
      <w:pPr>
        <w:pStyle w:val="209"/>
      </w:pPr>
      <w:r>
        <w:t>协助服务水平协议报告编写</w:t>
      </w:r>
      <w:r>
        <w:rPr>
          <w:rFonts w:hint="eastAsia"/>
        </w:rPr>
        <w:t>。</w:t>
      </w:r>
    </w:p>
    <w:p w14:paraId="01821C6B">
      <w:pPr>
        <w:widowControl/>
        <w:numPr>
          <w:ilvl w:val="1"/>
          <w:numId w:val="7"/>
        </w:numPr>
        <w:adjustRightInd/>
        <w:spacing w:before="120" w:beforeLines="50" w:after="120" w:afterLines="50" w:line="500" w:lineRule="exact"/>
        <w:textAlignment w:val="auto"/>
        <w:outlineLvl w:val="4"/>
        <w:rPr>
          <w:rFonts w:ascii="宋体" w:hAnsi="宋体"/>
          <w:b/>
          <w:sz w:val="28"/>
          <w:szCs w:val="28"/>
        </w:rPr>
      </w:pPr>
      <w:bookmarkStart w:id="134" w:name="_Toc1320023"/>
      <w:bookmarkStart w:id="135" w:name="_Toc366050338"/>
      <w:bookmarkStart w:id="136" w:name="_Toc528875825"/>
      <w:bookmarkStart w:id="137" w:name="_Toc79593518"/>
      <w:bookmarkStart w:id="138" w:name="_Toc1311742"/>
      <w:bookmarkStart w:id="139" w:name="_Toc342918061"/>
      <w:bookmarkStart w:id="140" w:name="_Toc1319678"/>
      <w:bookmarkStart w:id="141" w:name="_Toc454541866"/>
      <w:r>
        <w:rPr>
          <w:rFonts w:ascii="宋体" w:hAnsi="宋体"/>
          <w:b/>
          <w:sz w:val="28"/>
          <w:szCs w:val="28"/>
        </w:rPr>
        <w:t>售后服务</w:t>
      </w:r>
      <w:r>
        <w:rPr>
          <w:rFonts w:hint="eastAsia" w:ascii="宋体" w:hAnsi="宋体"/>
          <w:b/>
          <w:sz w:val="28"/>
          <w:szCs w:val="28"/>
        </w:rPr>
        <w:t>机构</w:t>
      </w:r>
      <w:r>
        <w:rPr>
          <w:rFonts w:ascii="宋体" w:hAnsi="宋体"/>
          <w:b/>
          <w:sz w:val="28"/>
          <w:szCs w:val="28"/>
        </w:rPr>
        <w:t>和人员安排</w:t>
      </w:r>
      <w:bookmarkEnd w:id="134"/>
      <w:bookmarkEnd w:id="135"/>
      <w:bookmarkEnd w:id="136"/>
      <w:bookmarkEnd w:id="137"/>
      <w:bookmarkEnd w:id="138"/>
      <w:bookmarkEnd w:id="139"/>
      <w:bookmarkEnd w:id="140"/>
      <w:bookmarkEnd w:id="141"/>
    </w:p>
    <w:p w14:paraId="7788EB0B">
      <w:pPr>
        <w:spacing w:line="500" w:lineRule="exact"/>
        <w:ind w:firstLine="480"/>
      </w:pPr>
      <w:r>
        <w:rPr>
          <w:rFonts w:hint="eastAsia"/>
        </w:rPr>
        <w:t>项目</w:t>
      </w:r>
      <w:r>
        <w:t>联系人</w:t>
      </w:r>
      <w:r>
        <w:rPr>
          <w:rFonts w:hint="eastAsia"/>
        </w:rPr>
        <w:t>负责接收</w:t>
      </w:r>
      <w:r>
        <w:t>客户的服务请求，业务组</w:t>
      </w:r>
      <w:r>
        <w:rPr>
          <w:rFonts w:hint="eastAsia"/>
        </w:rPr>
        <w:t>负责</w:t>
      </w:r>
      <w:r>
        <w:t>解答处理与业务相关的问题，技术组负责解答处理与技术相关的问题。</w:t>
      </w:r>
    </w:p>
    <w:p w14:paraId="5AADEB59">
      <w:pPr>
        <w:spacing w:line="500" w:lineRule="exact"/>
        <w:ind w:firstLine="480"/>
      </w:pPr>
      <w:r>
        <w:t>由于咨询</w:t>
      </w:r>
      <w:r>
        <w:rPr>
          <w:rFonts w:hint="eastAsia"/>
        </w:rPr>
        <w:t>实施</w:t>
      </w:r>
      <w:r>
        <w:t>项目的特殊性，不了解</w:t>
      </w:r>
      <w:r>
        <w:rPr>
          <w:rFonts w:hint="eastAsia"/>
          <w:lang w:eastAsia="zh-CN"/>
        </w:rPr>
        <w:t>XXX</w:t>
      </w:r>
      <w:r>
        <w:t>公司</w:t>
      </w:r>
      <w:r>
        <w:rPr>
          <w:rFonts w:hint="eastAsia"/>
        </w:rPr>
        <w:t>项目</w:t>
      </w:r>
      <w:r>
        <w:t>实施情况细节的顾问可能很难对问题作出及时的答复。所以我们将指派原实施团队的实施顾问</w:t>
      </w:r>
      <w:r>
        <w:rPr>
          <w:rFonts w:hint="eastAsia"/>
        </w:rPr>
        <w:t>、</w:t>
      </w:r>
      <w:r>
        <w:t>具有5年以上工作经验的专业顾担任售后服务的顾问，协助完成问题的跟踪和故障排除。</w:t>
      </w:r>
    </w:p>
    <w:p w14:paraId="5D2A9F5B">
      <w:pPr>
        <w:widowControl/>
        <w:numPr>
          <w:ilvl w:val="1"/>
          <w:numId w:val="7"/>
        </w:numPr>
        <w:adjustRightInd/>
        <w:spacing w:before="120" w:beforeLines="50" w:after="120" w:afterLines="50" w:line="500" w:lineRule="exact"/>
        <w:textAlignment w:val="auto"/>
        <w:outlineLvl w:val="4"/>
        <w:rPr>
          <w:rFonts w:ascii="宋体" w:hAnsi="宋体"/>
          <w:b/>
          <w:sz w:val="28"/>
          <w:szCs w:val="28"/>
        </w:rPr>
      </w:pPr>
      <w:bookmarkStart w:id="142" w:name="_Toc79593519"/>
      <w:bookmarkStart w:id="143" w:name="_Toc1311744"/>
      <w:bookmarkStart w:id="144" w:name="_Toc528875827"/>
      <w:bookmarkStart w:id="145" w:name="_Toc366050336"/>
      <w:bookmarkStart w:id="146" w:name="_Toc1319680"/>
      <w:bookmarkStart w:id="147" w:name="_Toc454541868"/>
      <w:bookmarkStart w:id="148" w:name="_Toc342918059"/>
      <w:bookmarkStart w:id="149" w:name="_Toc1320025"/>
      <w:r>
        <w:rPr>
          <w:rFonts w:ascii="宋体" w:hAnsi="宋体"/>
          <w:b/>
          <w:sz w:val="28"/>
          <w:szCs w:val="28"/>
        </w:rPr>
        <w:t>售后技术服务的程序</w:t>
      </w:r>
      <w:bookmarkEnd w:id="142"/>
      <w:bookmarkEnd w:id="143"/>
      <w:bookmarkEnd w:id="144"/>
      <w:bookmarkEnd w:id="145"/>
      <w:bookmarkEnd w:id="146"/>
      <w:bookmarkEnd w:id="147"/>
      <w:bookmarkEnd w:id="148"/>
      <w:bookmarkEnd w:id="149"/>
    </w:p>
    <w:p w14:paraId="473040B9">
      <w:pPr>
        <w:spacing w:line="500" w:lineRule="exact"/>
        <w:ind w:firstLine="480"/>
      </w:pPr>
      <w:r>
        <w:rPr>
          <w:rFonts w:hint="eastAsia"/>
          <w:lang w:eastAsia="zh-CN"/>
        </w:rPr>
        <w:t>XXX</w:t>
      </w:r>
      <w:r>
        <w:t>公司在提出售后服务需求后，应及时向</w:t>
      </w:r>
      <w:r>
        <w:rPr>
          <w:color w:val="000000" w:themeColor="text1"/>
          <w14:textFill>
            <w14:solidFill>
              <w14:schemeClr w14:val="tx1"/>
            </w14:solidFill>
          </w14:textFill>
        </w:rPr>
        <w:t>实施方</w:t>
      </w:r>
      <w:r>
        <w:t>的联系人（咨询服务合同内明确）进行电话联系并发出书面要求。</w:t>
      </w:r>
      <w:r>
        <w:rPr>
          <w:color w:val="000000" w:themeColor="text1"/>
          <w14:textFill>
            <w14:solidFill>
              <w14:schemeClr w14:val="tx1"/>
            </w14:solidFill>
          </w14:textFill>
        </w:rPr>
        <w:t>实施方</w:t>
      </w:r>
      <w:r>
        <w:t>应当在收到书面要求根据问题严重等级在商定的时间内向</w:t>
      </w:r>
      <w:r>
        <w:rPr>
          <w:rFonts w:hint="eastAsia"/>
          <w:lang w:eastAsia="zh-CN"/>
        </w:rPr>
        <w:t>XXX</w:t>
      </w:r>
      <w:r>
        <w:t>公司给出反馈，在双方对售后服务的性质和工作达成共识的基础上，双方协商确定售后服务的其他具体事项，如提供售后服务的时间，提供售后服务的方式等。</w:t>
      </w:r>
    </w:p>
    <w:p w14:paraId="212FCACE">
      <w:pPr>
        <w:widowControl/>
        <w:numPr>
          <w:ilvl w:val="1"/>
          <w:numId w:val="7"/>
        </w:numPr>
        <w:adjustRightInd/>
        <w:spacing w:before="120" w:beforeLines="50" w:after="120" w:afterLines="50" w:line="500" w:lineRule="exact"/>
        <w:textAlignment w:val="auto"/>
        <w:outlineLvl w:val="4"/>
        <w:rPr>
          <w:rFonts w:ascii="宋体" w:hAnsi="宋体"/>
          <w:b/>
          <w:sz w:val="28"/>
          <w:szCs w:val="28"/>
        </w:rPr>
      </w:pPr>
      <w:bookmarkStart w:id="150" w:name="_Toc366050337"/>
      <w:bookmarkStart w:id="151" w:name="_Toc79593520"/>
      <w:bookmarkStart w:id="152" w:name="_Toc454541869"/>
      <w:bookmarkStart w:id="153" w:name="_Toc342918060"/>
      <w:bookmarkStart w:id="154" w:name="_Toc1319681"/>
      <w:bookmarkStart w:id="155" w:name="_Toc1311745"/>
      <w:bookmarkStart w:id="156" w:name="_Toc528875828"/>
      <w:bookmarkStart w:id="157" w:name="_Toc1320026"/>
      <w:r>
        <w:rPr>
          <w:rFonts w:ascii="宋体" w:hAnsi="宋体"/>
          <w:b/>
          <w:sz w:val="28"/>
          <w:szCs w:val="28"/>
        </w:rPr>
        <w:t>问题解决的质量和响应时间</w:t>
      </w:r>
      <w:bookmarkEnd w:id="150"/>
      <w:bookmarkEnd w:id="151"/>
      <w:bookmarkEnd w:id="152"/>
      <w:bookmarkEnd w:id="153"/>
      <w:bookmarkEnd w:id="154"/>
      <w:bookmarkEnd w:id="155"/>
      <w:bookmarkEnd w:id="156"/>
      <w:bookmarkEnd w:id="157"/>
    </w:p>
    <w:p w14:paraId="41841342">
      <w:pPr>
        <w:spacing w:line="500" w:lineRule="exact"/>
        <w:ind w:firstLine="480"/>
      </w:pPr>
      <w:r>
        <w:rPr>
          <w:color w:val="000000" w:themeColor="text1"/>
          <w14:textFill>
            <w14:solidFill>
              <w14:schemeClr w14:val="tx1"/>
            </w14:solidFill>
          </w14:textFill>
        </w:rPr>
        <w:t>实施方</w:t>
      </w:r>
      <w:r>
        <w:t>对于</w:t>
      </w:r>
      <w:r>
        <w:rPr>
          <w:rFonts w:hint="eastAsia"/>
          <w:lang w:eastAsia="zh-CN"/>
        </w:rPr>
        <w:t>XXX</w:t>
      </w:r>
      <w:r>
        <w:t>公司提供售后技术支持的服务水平包括平均响应时间、平均问题解决时间、未关闭的事件数量、规定时限内解决问题的百分比，</w:t>
      </w:r>
      <w:r>
        <w:rPr>
          <w:rFonts w:hint="eastAsia"/>
        </w:rPr>
        <w:t>服务响应如下</w:t>
      </w:r>
      <w:r>
        <w:t>：</w:t>
      </w:r>
    </w:p>
    <w:p w14:paraId="02E39D54">
      <w:pPr>
        <w:spacing w:line="500" w:lineRule="exact"/>
        <w:ind w:firstLine="480"/>
      </w:pPr>
      <w:r>
        <w:rPr>
          <w:rFonts w:hint="eastAsia"/>
        </w:rPr>
        <w:t>在质量保证期内，</w:t>
      </w:r>
      <w:r>
        <w:rPr>
          <w:rFonts w:hint="eastAsia"/>
          <w:color w:val="000000" w:themeColor="text1"/>
          <w14:textFill>
            <w14:solidFill>
              <w14:schemeClr w14:val="tx1"/>
            </w14:solidFill>
          </w14:textFill>
        </w:rPr>
        <w:t>实施方</w:t>
      </w:r>
      <w:r>
        <w:rPr>
          <w:rFonts w:hint="eastAsia"/>
        </w:rPr>
        <w:t>应免费向甲方提供7X24 小时的服务响应，保证甲方可获得及时的技术服务。</w:t>
      </w:r>
    </w:p>
    <w:p w14:paraId="71174487">
      <w:pPr>
        <w:spacing w:line="500" w:lineRule="exact"/>
        <w:ind w:firstLine="480"/>
      </w:pPr>
      <w:r>
        <w:rPr>
          <w:rFonts w:hint="eastAsia"/>
          <w:color w:val="000000" w:themeColor="text1"/>
          <w14:textFill>
            <w14:solidFill>
              <w14:schemeClr w14:val="tx1"/>
            </w14:solidFill>
          </w14:textFill>
        </w:rPr>
        <w:t>实施方</w:t>
      </w:r>
      <w:r>
        <w:rPr>
          <w:rFonts w:hint="eastAsia"/>
        </w:rPr>
        <w:t>所提供的实施服务发生故障后，免费提供服务，保证在接到故障通知后4 小时响应(重大问题处理人员应在4 小时内抵达现场)， 80% 的问题应在8小时内处理解决完成，阻碍业务运行的问题应确保在48 小时内恢复业务操作。</w:t>
      </w:r>
    </w:p>
    <w:p w14:paraId="24ACE4E9">
      <w:pPr>
        <w:spacing w:line="500" w:lineRule="exact"/>
        <w:ind w:firstLine="480"/>
        <w:rPr>
          <w:rFonts w:asciiTheme="minorEastAsia" w:hAnsiTheme="minorEastAsia" w:eastAsiaTheme="minorEastAsia"/>
        </w:rPr>
      </w:pPr>
      <w:r>
        <w:rPr>
          <w:rFonts w:hint="eastAsia" w:asciiTheme="minorEastAsia" w:hAnsiTheme="minorEastAsia" w:eastAsiaTheme="minorEastAsia"/>
        </w:rPr>
        <w:t>在质量保证期外，免费提供E-Mail、电话、QQ等形式的在线服务，随时响应有关技术问题的解答。</w:t>
      </w:r>
    </w:p>
    <w:p w14:paraId="17D67E69">
      <w:pPr>
        <w:widowControl/>
        <w:numPr>
          <w:ilvl w:val="1"/>
          <w:numId w:val="7"/>
        </w:numPr>
        <w:adjustRightInd/>
        <w:spacing w:before="120" w:beforeLines="50" w:after="120" w:afterLines="50" w:line="500" w:lineRule="exact"/>
        <w:textAlignment w:val="auto"/>
        <w:outlineLvl w:val="4"/>
        <w:rPr>
          <w:rFonts w:ascii="宋体" w:hAnsi="宋体"/>
          <w:b/>
          <w:sz w:val="28"/>
          <w:szCs w:val="28"/>
        </w:rPr>
      </w:pPr>
      <w:bookmarkStart w:id="158" w:name="_Toc79593521"/>
      <w:bookmarkStart w:id="159" w:name="_Toc528875829"/>
      <w:bookmarkStart w:id="160" w:name="_Toc1319682"/>
      <w:bookmarkStart w:id="161" w:name="_Toc1320027"/>
      <w:bookmarkStart w:id="162" w:name="_Toc454541870"/>
      <w:bookmarkStart w:id="163" w:name="_Toc1311746"/>
      <w:r>
        <w:rPr>
          <w:rFonts w:ascii="宋体" w:hAnsi="宋体"/>
          <w:b/>
          <w:sz w:val="28"/>
          <w:szCs w:val="28"/>
        </w:rPr>
        <w:t>现场临时性</w:t>
      </w:r>
      <w:r>
        <w:rPr>
          <w:rFonts w:hint="eastAsia" w:ascii="宋体" w:hAnsi="宋体"/>
          <w:b/>
          <w:sz w:val="28"/>
          <w:szCs w:val="28"/>
        </w:rPr>
        <w:t>任务</w:t>
      </w:r>
      <w:r>
        <w:rPr>
          <w:rFonts w:ascii="宋体" w:hAnsi="宋体"/>
          <w:b/>
          <w:sz w:val="28"/>
          <w:szCs w:val="28"/>
        </w:rPr>
        <w:t>的</w:t>
      </w:r>
      <w:r>
        <w:rPr>
          <w:rFonts w:hint="eastAsia" w:ascii="宋体" w:hAnsi="宋体"/>
          <w:b/>
          <w:sz w:val="28"/>
          <w:szCs w:val="28"/>
        </w:rPr>
        <w:t>响应</w:t>
      </w:r>
      <w:r>
        <w:rPr>
          <w:rFonts w:ascii="宋体" w:hAnsi="宋体"/>
          <w:b/>
          <w:sz w:val="28"/>
          <w:szCs w:val="28"/>
        </w:rPr>
        <w:t>方案</w:t>
      </w:r>
      <w:bookmarkEnd w:id="158"/>
      <w:bookmarkEnd w:id="159"/>
      <w:bookmarkEnd w:id="160"/>
      <w:bookmarkEnd w:id="161"/>
      <w:bookmarkEnd w:id="162"/>
      <w:bookmarkEnd w:id="163"/>
    </w:p>
    <w:p w14:paraId="1ABC4BBA">
      <w:pPr>
        <w:spacing w:line="500" w:lineRule="exact"/>
        <w:ind w:firstLine="480"/>
      </w:pPr>
      <w:r>
        <w:rPr>
          <w:rFonts w:hint="eastAsia"/>
        </w:rPr>
        <w:t>对于</w:t>
      </w:r>
      <w:r>
        <w:t>现场临时性</w:t>
      </w:r>
      <w:r>
        <w:rPr>
          <w:rFonts w:hint="eastAsia"/>
        </w:rPr>
        <w:t>任务</w:t>
      </w:r>
      <w:r>
        <w:t>，首先由</w:t>
      </w:r>
      <w:r>
        <w:rPr>
          <w:rFonts w:hint="eastAsia"/>
          <w:color w:val="000000" w:themeColor="text1"/>
          <w14:textFill>
            <w14:solidFill>
              <w14:schemeClr w14:val="tx1"/>
            </w14:solidFill>
          </w14:textFill>
        </w:rPr>
        <w:t>实施方</w:t>
      </w:r>
      <w:r>
        <w:t>项目联系人判断是否在本项目工作范围内，</w:t>
      </w:r>
      <w:r>
        <w:rPr>
          <w:rFonts w:hint="eastAsia"/>
        </w:rPr>
        <w:t>如任务</w:t>
      </w:r>
      <w:r>
        <w:t>在本项目工作范围</w:t>
      </w:r>
      <w:r>
        <w:rPr>
          <w:rFonts w:hint="eastAsia"/>
        </w:rPr>
        <w:t>内</w:t>
      </w:r>
      <w:r>
        <w:t>，则按照</w:t>
      </w:r>
      <w:r>
        <w:rPr>
          <w:rFonts w:hint="eastAsia"/>
        </w:rPr>
        <w:t>“售后技术</w:t>
      </w:r>
      <w:r>
        <w:t>模式”的方式进行处理</w:t>
      </w:r>
      <w:r>
        <w:rPr>
          <w:rFonts w:hint="eastAsia"/>
        </w:rPr>
        <w:t>；如任务</w:t>
      </w:r>
      <w:r>
        <w:t>不在本项目工作范围，则双方协商如何处理。</w:t>
      </w:r>
    </w:p>
    <w:p w14:paraId="44B1E048">
      <w:pPr>
        <w:widowControl/>
        <w:numPr>
          <w:ilvl w:val="1"/>
          <w:numId w:val="7"/>
        </w:numPr>
        <w:adjustRightInd/>
        <w:spacing w:before="120" w:beforeLines="50" w:after="120" w:afterLines="50" w:line="500" w:lineRule="exact"/>
        <w:textAlignment w:val="auto"/>
        <w:outlineLvl w:val="4"/>
        <w:rPr>
          <w:rFonts w:ascii="宋体" w:hAnsi="宋体"/>
          <w:b/>
          <w:sz w:val="28"/>
          <w:szCs w:val="28"/>
        </w:rPr>
      </w:pPr>
      <w:bookmarkStart w:id="164" w:name="_Toc1320028"/>
      <w:bookmarkStart w:id="165" w:name="_Toc454541871"/>
      <w:bookmarkStart w:id="166" w:name="_Toc1311747"/>
      <w:bookmarkStart w:id="167" w:name="_Toc528875830"/>
      <w:bookmarkStart w:id="168" w:name="_Toc1319683"/>
      <w:bookmarkStart w:id="169" w:name="_Toc79593522"/>
      <w:r>
        <w:rPr>
          <w:rFonts w:hint="eastAsia" w:ascii="宋体" w:hAnsi="宋体"/>
          <w:b/>
          <w:sz w:val="28"/>
          <w:szCs w:val="28"/>
        </w:rPr>
        <w:t>不可</w:t>
      </w:r>
      <w:r>
        <w:rPr>
          <w:rFonts w:ascii="宋体" w:hAnsi="宋体"/>
          <w:b/>
          <w:sz w:val="28"/>
          <w:szCs w:val="28"/>
        </w:rPr>
        <w:t>预知的紧急</w:t>
      </w:r>
      <w:r>
        <w:rPr>
          <w:rFonts w:hint="eastAsia" w:ascii="宋体" w:hAnsi="宋体"/>
          <w:b/>
          <w:sz w:val="28"/>
          <w:szCs w:val="28"/>
        </w:rPr>
        <w:t>性</w:t>
      </w:r>
      <w:r>
        <w:rPr>
          <w:rFonts w:ascii="宋体" w:hAnsi="宋体"/>
          <w:b/>
          <w:sz w:val="28"/>
          <w:szCs w:val="28"/>
        </w:rPr>
        <w:t>情况的应急响应方案</w:t>
      </w:r>
      <w:bookmarkEnd w:id="164"/>
      <w:bookmarkEnd w:id="165"/>
      <w:bookmarkEnd w:id="166"/>
      <w:bookmarkEnd w:id="167"/>
      <w:bookmarkEnd w:id="168"/>
      <w:bookmarkEnd w:id="169"/>
    </w:p>
    <w:p w14:paraId="76F60F75">
      <w:pPr>
        <w:pStyle w:val="207"/>
        <w:tabs>
          <w:tab w:val="left" w:pos="720"/>
          <w:tab w:val="clear" w:pos="7797"/>
        </w:tabs>
        <w:spacing w:before="0" w:after="0" w:line="500" w:lineRule="exact"/>
        <w:jc w:val="both"/>
      </w:pPr>
      <w:r>
        <w:rPr>
          <w:rFonts w:hint="eastAsia"/>
        </w:rPr>
        <w:t>对于</w:t>
      </w:r>
      <w:r>
        <w:t>不可预知的紧急情况，按照以下过程进行</w:t>
      </w:r>
      <w:r>
        <w:rPr>
          <w:rFonts w:hint="eastAsia"/>
        </w:rPr>
        <w:t>处理</w:t>
      </w:r>
      <w:r>
        <w:t>：</w:t>
      </w:r>
    </w:p>
    <w:p w14:paraId="58BBEB85">
      <w:pPr>
        <w:pStyle w:val="207"/>
        <w:numPr>
          <w:ilvl w:val="0"/>
          <w:numId w:val="29"/>
        </w:numPr>
        <w:tabs>
          <w:tab w:val="left" w:pos="720"/>
          <w:tab w:val="clear" w:pos="7797"/>
        </w:tabs>
        <w:spacing w:before="0" w:after="0" w:line="500" w:lineRule="exact"/>
        <w:ind w:left="902" w:firstLineChars="0"/>
        <w:jc w:val="both"/>
      </w:pPr>
      <w:r>
        <w:rPr>
          <w:rFonts w:hint="eastAsia"/>
        </w:rPr>
        <w:t xml:space="preserve"> 调查</w:t>
      </w:r>
      <w:r>
        <w:t>：</w:t>
      </w:r>
      <w:r>
        <w:rPr>
          <w:rFonts w:hint="eastAsia"/>
        </w:rPr>
        <w:t>对</w:t>
      </w:r>
      <w:r>
        <w:t>出现的紧急性情况进行调查，</w:t>
      </w:r>
      <w:r>
        <w:rPr>
          <w:rFonts w:hint="eastAsia"/>
        </w:rPr>
        <w:t>全面</w:t>
      </w:r>
      <w:r>
        <w:t>了解该情况的表现形式、</w:t>
      </w:r>
      <w:r>
        <w:rPr>
          <w:rFonts w:hint="eastAsia"/>
        </w:rPr>
        <w:t>关联</w:t>
      </w:r>
      <w:r>
        <w:t>因素、影响范围</w:t>
      </w:r>
      <w:r>
        <w:rPr>
          <w:rFonts w:hint="eastAsia"/>
        </w:rPr>
        <w:t>等</w:t>
      </w:r>
      <w:r>
        <w:t>，为后续工作打下基础</w:t>
      </w:r>
      <w:r>
        <w:rPr>
          <w:rFonts w:hint="eastAsia"/>
        </w:rPr>
        <w:t>；</w:t>
      </w:r>
    </w:p>
    <w:p w14:paraId="3C473C70">
      <w:pPr>
        <w:pStyle w:val="207"/>
        <w:numPr>
          <w:ilvl w:val="0"/>
          <w:numId w:val="29"/>
        </w:numPr>
        <w:tabs>
          <w:tab w:val="left" w:pos="720"/>
          <w:tab w:val="clear" w:pos="7797"/>
        </w:tabs>
        <w:spacing w:before="0" w:after="0" w:line="500" w:lineRule="exact"/>
        <w:ind w:left="902" w:firstLineChars="0"/>
        <w:jc w:val="both"/>
      </w:pPr>
      <w:r>
        <w:t xml:space="preserve"> </w:t>
      </w:r>
      <w:r>
        <w:rPr>
          <w:rFonts w:hint="eastAsia"/>
        </w:rPr>
        <w:t>分析</w:t>
      </w:r>
      <w:r>
        <w:t>：</w:t>
      </w:r>
      <w:r>
        <w:rPr>
          <w:rFonts w:hint="eastAsia"/>
        </w:rPr>
        <w:t>分析</w:t>
      </w:r>
      <w:r>
        <w:t>该紧急情况的可能原因，推演其可能的后果。</w:t>
      </w:r>
      <w:r>
        <w:rPr>
          <w:rFonts w:hint="eastAsia"/>
        </w:rPr>
        <w:t>对几种</w:t>
      </w:r>
      <w:r>
        <w:t>可能的原因进行深入分析推演，找到根本原因及影响</w:t>
      </w:r>
      <w:r>
        <w:rPr>
          <w:rFonts w:hint="eastAsia"/>
        </w:rPr>
        <w:t>因素；</w:t>
      </w:r>
    </w:p>
    <w:p w14:paraId="13E6567A">
      <w:pPr>
        <w:pStyle w:val="207"/>
        <w:numPr>
          <w:ilvl w:val="0"/>
          <w:numId w:val="29"/>
        </w:numPr>
        <w:tabs>
          <w:tab w:val="left" w:pos="720"/>
          <w:tab w:val="clear" w:pos="7797"/>
        </w:tabs>
        <w:spacing w:before="0" w:after="0" w:line="500" w:lineRule="exact"/>
        <w:ind w:left="902" w:firstLineChars="0"/>
        <w:jc w:val="both"/>
      </w:pPr>
      <w:r>
        <w:rPr>
          <w:rFonts w:hint="eastAsia"/>
        </w:rPr>
        <w:t xml:space="preserve"> 制定</w:t>
      </w:r>
      <w:r>
        <w:t>方案</w:t>
      </w:r>
      <w:r>
        <w:rPr>
          <w:rFonts w:hint="eastAsia"/>
        </w:rPr>
        <w:t>：根据</w:t>
      </w:r>
      <w:r>
        <w:t>该紧急性情况的产生原因，制定多种可行解决方案，对比较其优劣，供领导决策</w:t>
      </w:r>
      <w:r>
        <w:rPr>
          <w:rFonts w:hint="eastAsia"/>
        </w:rPr>
        <w:t>；</w:t>
      </w:r>
    </w:p>
    <w:p w14:paraId="06904C3B">
      <w:pPr>
        <w:pStyle w:val="207"/>
        <w:numPr>
          <w:ilvl w:val="0"/>
          <w:numId w:val="29"/>
        </w:numPr>
        <w:tabs>
          <w:tab w:val="left" w:pos="720"/>
          <w:tab w:val="clear" w:pos="7797"/>
        </w:tabs>
        <w:spacing w:before="0" w:after="0" w:line="500" w:lineRule="exact"/>
        <w:ind w:left="902" w:firstLineChars="0"/>
        <w:jc w:val="both"/>
      </w:pPr>
      <w:r>
        <w:t xml:space="preserve"> </w:t>
      </w:r>
      <w:r>
        <w:rPr>
          <w:rFonts w:hint="eastAsia"/>
        </w:rPr>
        <w:t>实施</w:t>
      </w:r>
      <w:r>
        <w:t>：</w:t>
      </w:r>
      <w:r>
        <w:rPr>
          <w:rFonts w:hint="eastAsia"/>
        </w:rPr>
        <w:t>方案</w:t>
      </w:r>
      <w:r>
        <w:t>经领导批准后进行实施</w:t>
      </w:r>
      <w:r>
        <w:rPr>
          <w:rFonts w:hint="eastAsia"/>
        </w:rPr>
        <w:t>；</w:t>
      </w:r>
    </w:p>
    <w:p w14:paraId="68C938F7">
      <w:pPr>
        <w:pStyle w:val="207"/>
        <w:numPr>
          <w:ilvl w:val="0"/>
          <w:numId w:val="29"/>
        </w:numPr>
        <w:tabs>
          <w:tab w:val="left" w:pos="720"/>
          <w:tab w:val="clear" w:pos="7797"/>
        </w:tabs>
        <w:spacing w:before="0" w:after="0" w:line="500" w:lineRule="exact"/>
        <w:ind w:left="902" w:firstLineChars="0"/>
        <w:jc w:val="both"/>
      </w:pPr>
      <w:r>
        <w:t xml:space="preserve"> </w:t>
      </w:r>
      <w:r>
        <w:rPr>
          <w:rFonts w:hint="eastAsia"/>
        </w:rPr>
        <w:t>验证</w:t>
      </w:r>
      <w:r>
        <w:t>：</w:t>
      </w:r>
      <w:r>
        <w:rPr>
          <w:rFonts w:hint="eastAsia"/>
        </w:rPr>
        <w:t>对</w:t>
      </w:r>
      <w:r>
        <w:t>方案的实施结果进行验证，确认紧急性情况是否解决</w:t>
      </w:r>
      <w:r>
        <w:rPr>
          <w:rFonts w:hint="eastAsia"/>
        </w:rPr>
        <w:t>；</w:t>
      </w:r>
    </w:p>
    <w:p w14:paraId="0A9B4B27">
      <w:pPr>
        <w:pStyle w:val="207"/>
        <w:numPr>
          <w:ilvl w:val="0"/>
          <w:numId w:val="29"/>
        </w:numPr>
        <w:tabs>
          <w:tab w:val="left" w:pos="720"/>
          <w:tab w:val="clear" w:pos="7797"/>
        </w:tabs>
        <w:spacing w:before="0" w:after="0" w:line="500" w:lineRule="exact"/>
        <w:ind w:left="902" w:firstLineChars="0"/>
        <w:jc w:val="both"/>
      </w:pPr>
      <w:r>
        <w:t xml:space="preserve"> </w:t>
      </w:r>
      <w:r>
        <w:rPr>
          <w:rFonts w:hint="eastAsia"/>
        </w:rPr>
        <w:t>关闭</w:t>
      </w:r>
      <w:r>
        <w:t>：</w:t>
      </w:r>
      <w:r>
        <w:rPr>
          <w:rFonts w:hint="eastAsia"/>
        </w:rPr>
        <w:t>如</w:t>
      </w:r>
      <w:r>
        <w:t>该紧急性情况已经解决，则</w:t>
      </w:r>
      <w:r>
        <w:rPr>
          <w:rFonts w:hint="eastAsia"/>
        </w:rPr>
        <w:t>关闭；</w:t>
      </w:r>
      <w:r>
        <w:t>否则进一步进行分析处理。</w:t>
      </w:r>
    </w:p>
    <w:bookmarkEnd w:id="1"/>
    <w:bookmarkEnd w:id="2"/>
    <w:bookmarkEnd w:id="3"/>
    <w:bookmarkEnd w:id="4"/>
    <w:bookmarkEnd w:id="5"/>
    <w:bookmarkEnd w:id="6"/>
    <w:bookmarkEnd w:id="7"/>
    <w:bookmarkEnd w:id="8"/>
    <w:bookmarkEnd w:id="9"/>
    <w:bookmarkEnd w:id="10"/>
    <w:bookmarkEnd w:id="11"/>
    <w:bookmarkEnd w:id="12"/>
    <w:bookmarkEnd w:id="13"/>
    <w:bookmarkEnd w:id="14"/>
    <w:p w14:paraId="0608A09E">
      <w:pPr>
        <w:spacing w:line="240" w:lineRule="auto"/>
        <w:rPr>
          <w:rFonts w:ascii="Arial" w:hAnsi="Arial" w:cs="Arial"/>
        </w:rPr>
      </w:pPr>
    </w:p>
    <w:sectPr>
      <w:headerReference r:id="rId6" w:type="first"/>
      <w:footerReference r:id="rId8" w:type="first"/>
      <w:headerReference r:id="rId5" w:type="default"/>
      <w:footerReference r:id="rId7" w:type="default"/>
      <w:pgSz w:w="11906" w:h="16838"/>
      <w:pgMar w:top="1418" w:right="1418" w:bottom="1418" w:left="1418" w:header="851" w:footer="992" w:gutter="0"/>
      <w:cols w:space="720" w:num="1"/>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Book Antiqua">
    <w:panose1 w:val="02040602050305030304"/>
    <w:charset w:val="00"/>
    <w:family w:val="roman"/>
    <w:pitch w:val="default"/>
    <w:sig w:usb0="00000287" w:usb1="00000000" w:usb2="00000000" w:usb3="00000000" w:csb0="2000009F" w:csb1="DFD70000"/>
  </w:font>
  <w:font w:name="幼圆">
    <w:panose1 w:val="02010509060101010101"/>
    <w:charset w:val="86"/>
    <w:family w:val="modern"/>
    <w:pitch w:val="default"/>
    <w:sig w:usb0="00000001" w:usb1="080E0000" w:usb2="00000000" w:usb3="00000000" w:csb0="00040000" w:csb1="00000000"/>
  </w:font>
  <w:font w:name="Arial Black">
    <w:panose1 w:val="020B0A04020102020204"/>
    <w:charset w:val="00"/>
    <w:family w:val="swiss"/>
    <w:pitch w:val="default"/>
    <w:sig w:usb0="A00002AF" w:usb1="400078FB" w:usb2="00000000" w:usb3="00000000" w:csb0="6000009F" w:csb1="DFD70000"/>
  </w:font>
  <w:font w:name="Arial Narrow">
    <w:panose1 w:val="020B0606020202030204"/>
    <w:charset w:val="00"/>
    <w:family w:val="swiss"/>
    <w:pitch w:val="default"/>
    <w:sig w:usb0="00000287" w:usb1="00000800" w:usb2="00000000" w:usb3="00000000" w:csb0="2000009F" w:csb1="DFD70000"/>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Times">
    <w:altName w:val="Times New Roman"/>
    <w:panose1 w:val="02020603050405020304"/>
    <w:charset w:val="00"/>
    <w:family w:val="roman"/>
    <w:pitch w:val="default"/>
    <w:sig w:usb0="00000000" w:usb1="00000000" w:usb2="00000009" w:usb3="00000000" w:csb0="000001FF" w:csb1="00000000"/>
  </w:font>
  <w:font w:name="NewCenturySchlbk">
    <w:altName w:val="Century Schoolbook"/>
    <w:panose1 w:val="00000000000000000000"/>
    <w:charset w:val="00"/>
    <w:family w:val="roman"/>
    <w:pitch w:val="default"/>
    <w:sig w:usb0="00000000" w:usb1="00000000" w:usb2="00000000" w:usb3="00000000" w:csb0="00000001" w:csb1="00000000"/>
  </w:font>
  <w:font w:name="Century Schoolbook">
    <w:panose1 w:val="02040604050505020304"/>
    <w:charset w:val="00"/>
    <w:family w:val="auto"/>
    <w:pitch w:val="default"/>
    <w:sig w:usb0="00000287" w:usb1="00000000" w:usb2="00000000" w:usb3="00000000" w:csb0="2000009F" w:csb1="DFD70000"/>
  </w:font>
  <w:font w:name="新宋体">
    <w:panose1 w:val="02010609030101010101"/>
    <w:charset w:val="86"/>
    <w:family w:val="modern"/>
    <w:pitch w:val="default"/>
    <w:sig w:usb0="00000203" w:usb1="288F0000" w:usb2="00000006" w:usb3="00000000" w:csb0="00040001" w:csb1="00000000"/>
  </w:font>
  <w:font w:name="PMingLiU">
    <w:altName w:val="Microsoft JhengHei UI"/>
    <w:panose1 w:val="02010601000101010101"/>
    <w:charset w:val="88"/>
    <w:family w:val="roma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 w:name="Garamond,Italic">
    <w:altName w:val="Times New Roman"/>
    <w:panose1 w:val="00000000000000000000"/>
    <w:charset w:val="00"/>
    <w:family w:val="roman"/>
    <w:pitch w:val="default"/>
    <w:sig w:usb0="00000000" w:usb1="00000000" w:usb2="00000000" w:usb3="00000000" w:csb0="00000001" w:csb1="00000000"/>
  </w:font>
  <w:font w:name="楷体_GB2312">
    <w:altName w:val="楷体"/>
    <w:panose1 w:val="00000000000000000000"/>
    <w:charset w:val="86"/>
    <w:family w:val="modern"/>
    <w:pitch w:val="default"/>
    <w:sig w:usb0="00000000" w:usb1="00000000" w:usb2="00000010" w:usb3="00000000" w:csb0="00040001" w:csb1="00000000"/>
  </w:font>
  <w:font w:name="楷体">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Arial Bold">
    <w:altName w:val="Arial"/>
    <w:panose1 w:val="020B0704020202020204"/>
    <w:charset w:val="00"/>
    <w:family w:val="swiss"/>
    <w:pitch w:val="default"/>
    <w:sig w:usb0="00000000" w:usb1="00000000" w:usb2="00000000" w:usb3="00000000" w:csb0="0000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8A175B">
    <w:pPr>
      <w:pStyle w:val="30"/>
      <w:jc w:val="center"/>
    </w:pPr>
    <w:r>
      <w:fldChar w:fldCharType="begin"/>
    </w:r>
    <w:r>
      <w:instrText xml:space="preserve"> PAGE Page \* MERGEFORMAT </w:instrText>
    </w:r>
    <w:r>
      <w:fldChar w:fldCharType="separate"/>
    </w:r>
    <w:r>
      <w:t>429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86AE73">
    <w:pPr>
      <w:pStyle w:val="30"/>
      <w:framePr w:w="680" w:h="284" w:hRule="exact" w:wrap="around" w:vAnchor="text" w:hAnchor="page" w:x="10094" w:y="1" w:anchorLock="1"/>
      <w:jc w:val="center"/>
      <w:rPr>
        <w:rFonts w:ascii="黑体" w:eastAsia="黑体"/>
        <w:sz w:val="21"/>
      </w:rPr>
    </w:pPr>
    <w:r>
      <w:rPr>
        <w:rFonts w:ascii="黑体" w:eastAsia="黑体"/>
        <w:sz w:val="21"/>
      </w:rPr>
      <w:fldChar w:fldCharType="begin"/>
    </w:r>
    <w:r>
      <w:rPr>
        <w:rFonts w:ascii="黑体" w:eastAsia="黑体"/>
        <w:sz w:val="21"/>
      </w:rPr>
      <w:instrText xml:space="preserve">PAGE  </w:instrText>
    </w:r>
    <w:r>
      <w:rPr>
        <w:rFonts w:ascii="黑体" w:eastAsia="黑体"/>
        <w:sz w:val="21"/>
      </w:rPr>
      <w:fldChar w:fldCharType="separate"/>
    </w:r>
    <w:r>
      <w:rPr>
        <w:rFonts w:ascii="黑体" w:eastAsia="黑体"/>
        <w:sz w:val="21"/>
      </w:rPr>
      <w:t>1</w:t>
    </w:r>
    <w:r>
      <w:rPr>
        <w:rFonts w:ascii="黑体" w:eastAsia="黑体"/>
        <w:sz w:val="21"/>
      </w:rPr>
      <w:fldChar w:fldCharType="end"/>
    </w:r>
  </w:p>
  <w:p w14:paraId="5EDF3822">
    <w:pPr>
      <w:pStyle w:val="30"/>
      <w:jc w:val="center"/>
    </w:pPr>
    <w:r>
      <w:rPr>
        <w:rFonts w:hint="eastAsia" w:ascii="黑体" w:eastAsia="黑体"/>
        <w:sz w:val="21"/>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DA5E3D">
    <w:pPr>
      <w:pStyle w:val="31"/>
    </w:pPr>
    <w:r>
      <w:rPr>
        <w:rFonts w:hint="eastAsia"/>
        <w:lang w:eastAsia="zh-CN"/>
      </w:rPr>
      <w:t>XXX</w:t>
    </w:r>
    <w:r>
      <w:rPr>
        <w:rFonts w:hint="eastAsia"/>
      </w:rPr>
      <w:t>有限公司PLM第一期实施服务项目                                         投标文件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3E5CFC">
    <w:pPr>
      <w:spacing w:before="2940"/>
      <w:ind w:firstLine="360"/>
    </w:pPr>
    <w:r>
      <w:rPr>
        <w:rFonts w:hint="eastAsia"/>
      </w:rPr>
      <mc:AlternateContent>
        <mc:Choice Requires="wps">
          <w:drawing>
            <wp:anchor distT="0" distB="0" distL="114300" distR="114300" simplePos="0" relativeHeight="251659264" behindDoc="0" locked="0" layoutInCell="1" allowOverlap="1">
              <wp:simplePos x="0" y="0"/>
              <wp:positionH relativeFrom="column">
                <wp:posOffset>-635</wp:posOffset>
              </wp:positionH>
              <wp:positionV relativeFrom="paragraph">
                <wp:posOffset>-46990</wp:posOffset>
              </wp:positionV>
              <wp:extent cx="5911215" cy="1882775"/>
              <wp:effectExtent l="0" t="0" r="0" b="0"/>
              <wp:wrapNone/>
              <wp:docPr id="5" name="文本框 5"/>
              <wp:cNvGraphicFramePr/>
              <a:graphic xmlns:a="http://schemas.openxmlformats.org/drawingml/2006/main">
                <a:graphicData uri="http://schemas.microsoft.com/office/word/2010/wordprocessingShape">
                  <wps:wsp>
                    <wps:cNvSpPr txBox="1"/>
                    <wps:spPr>
                      <a:xfrm>
                        <a:off x="0" y="0"/>
                        <a:ext cx="5911215" cy="1882775"/>
                      </a:xfrm>
                      <a:prstGeom prst="rect">
                        <a:avLst/>
                      </a:prstGeom>
                      <a:noFill/>
                      <a:ln w="6350">
                        <a:noFill/>
                      </a:ln>
                      <a:effectLst/>
                    </wps:spPr>
                    <wps:txbx>
                      <w:txbxContent>
                        <w:p w14:paraId="37D1C340">
                          <w:pPr>
                            <w:snapToGrid w:val="0"/>
                            <w:spacing w:before="720" w:beforeLines="300"/>
                            <w:ind w:firstLine="4" w:firstLineChars="1"/>
                            <w:jc w:val="center"/>
                            <w:rPr>
                              <w:rFonts w:ascii="黑体" w:hAnsi="黑体" w:eastAsia="黑体"/>
                              <w:sz w:val="44"/>
                            </w:rPr>
                          </w:pPr>
                          <w:r>
                            <w:rPr>
                              <w:rFonts w:hint="eastAsia" w:ascii="黑体" w:hAnsi="黑体" w:eastAsia="黑体"/>
                              <w:sz w:val="44"/>
                            </w:rPr>
                            <w:t>微波暗室</w:t>
                          </w:r>
                        </w:p>
                        <w:p w14:paraId="053C3CA1">
                          <w:pPr>
                            <w:snapToGrid w:val="0"/>
                            <w:ind w:firstLine="4" w:firstLineChars="1"/>
                            <w:jc w:val="center"/>
                            <w:rPr>
                              <w:rFonts w:ascii="黑体" w:hAnsi="黑体" w:eastAsia="黑体"/>
                              <w:sz w:val="44"/>
                            </w:rPr>
                          </w:pPr>
                          <w:r>
                            <w:rPr>
                              <w:rFonts w:ascii="黑体" w:hAnsi="黑体" w:eastAsia="黑体"/>
                              <w:sz w:val="44"/>
                            </w:rPr>
                            <w:t>设计开发输入书</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0.05pt;margin-top:-3.7pt;height:148.25pt;width:465.45pt;z-index:251659264;mso-width-relative:page;mso-height-relative:page;" filled="f" stroked="f" coordsize="21600,21600" o:gfxdata="UEsDBAoAAAAAAIdO4kAAAAAAAAAAAAAAAAAEAAAAZHJzL1BLAwQUAAAACACHTuJA5yWXpdoAAAAI&#10;AQAADwAAAGRycy9kb3ducmV2LnhtbE2PS0/DMBCE70j8B2uRuLV2wisNcSoUqUJC9NDSCzcn3iYR&#10;8TrE7gN+PcsJTqvRjGa/KZZnN4gjTqH3pCGZKxBIjbc9tRp2b6tZBiJEQ9YMnlDDFwZYlpcXhcmt&#10;P9EGj9vYCi6hkBsNXYxjLmVoOnQmzP2IxN7eT85EllMr7WROXO4GmSp1L53piT90ZsSqw+Zje3Aa&#10;XqrV2mzq1GXfQ/X8un8aP3fvd1pfXyXqEUTEc/wLwy8+o0PJTLU/kA1i0DBLOMjn4RYE24sbxUtq&#10;DWm2SECWhfw/oPwBUEsDBBQAAAAIAIdO4kBLxg5KRAIAAHUEAAAOAAAAZHJzL2Uyb0RvYy54bWyt&#10;VMGO2jAQvVfqP1i+lxAKuywirOgiqkqouxKtejaOQyLZHtc2JPQD2j/YUy+997v4jo6dwKJtD3vo&#10;xRl7xjPz3jxnetsoSfbCugp0RtNenxKhOeSV3mb086flmzElzjOdMwlaZPQgHL2dvX41rc1EDKAE&#10;mQtLMIl2k9pktPTeTJLE8VIo5npghEZnAVYxj1u7TXLLasyuZDLo96+SGmxuLHDhHJ4uWiftMtqX&#10;JISiqLhYAN8poX2b1QrJPEJyZWUcncVui0Jwf18UTngiM4pIfVyxCNqbsCazKZtsLTNlxbsW2Eta&#10;eIZJsUpj0XOqBfOM7Gz1VypVcQsOCt/joJIWSGQEUaT9Z9ysS2ZExIJUO3Mm3f2/tPzj/sGSKs/o&#10;iBLNFA78+Pjj+PP38dd3Mgr01MZNMGptMM4376BB0ZzOHR4G1E1hVfgiHoJ+JPdwJlc0nnA8HN2k&#10;6SDFKhx96Xg8uL6O+ZOn68Y6/16AIsHIqMXpRVLZfuU8toKhp5BQTcOykjJOUGpSZ/Tq7agfL5w9&#10;eEPqECuiFro0AVLberB8s2k6nBvIDwjTQqsTZ/iywlZWzPkHZlEYiAyfjr/HpZCAJaGzKCnBfvvX&#10;eYjHeaGXkhqFllH3dcesoER+0DjJm3Q4DMqMm+HoeoAbe+nZXHr0Tt0BajnFR2p4NEO8lyezsKC+&#10;4Aubh6roYppj7Yz6k3nnW/njC+ViPo9BqEXD/EqvDQ+pW3LnOw9FFXkPNLXc4BDCBtUYx9G9nCD3&#10;y32MevpbzP4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5yWXpdoAAAAIAQAADwAAAAAAAAABACAA&#10;AAAiAAAAZHJzL2Rvd25yZXYueG1sUEsBAhQAFAAAAAgAh07iQEvGDkpEAgAAdQQAAA4AAAAAAAAA&#10;AQAgAAAAKQEAAGRycy9lMm9Eb2MueG1sUEsFBgAAAAAGAAYAWQEAAN8FAAAAAA==&#10;">
              <v:fill on="f" focussize="0,0"/>
              <v:stroke on="f" weight="0.5pt"/>
              <v:imagedata o:title=""/>
              <o:lock v:ext="edit" aspectratio="f"/>
              <v:textbox>
                <w:txbxContent>
                  <w:p w14:paraId="37D1C340">
                    <w:pPr>
                      <w:snapToGrid w:val="0"/>
                      <w:spacing w:before="720" w:beforeLines="300"/>
                      <w:ind w:firstLine="4" w:firstLineChars="1"/>
                      <w:jc w:val="center"/>
                      <w:rPr>
                        <w:rFonts w:ascii="黑体" w:hAnsi="黑体" w:eastAsia="黑体"/>
                        <w:sz w:val="44"/>
                      </w:rPr>
                    </w:pPr>
                    <w:r>
                      <w:rPr>
                        <w:rFonts w:hint="eastAsia" w:ascii="黑体" w:hAnsi="黑体" w:eastAsia="黑体"/>
                        <w:sz w:val="44"/>
                      </w:rPr>
                      <w:t>微波暗室</w:t>
                    </w:r>
                  </w:p>
                  <w:p w14:paraId="053C3CA1">
                    <w:pPr>
                      <w:snapToGrid w:val="0"/>
                      <w:ind w:firstLine="4" w:firstLineChars="1"/>
                      <w:jc w:val="center"/>
                      <w:rPr>
                        <w:rFonts w:ascii="黑体" w:hAnsi="黑体" w:eastAsia="黑体"/>
                        <w:sz w:val="44"/>
                      </w:rPr>
                    </w:pPr>
                    <w:r>
                      <w:rPr>
                        <w:rFonts w:ascii="黑体" w:hAnsi="黑体" w:eastAsia="黑体"/>
                        <w:sz w:val="44"/>
                      </w:rPr>
                      <w:t>设计开发输入书</w:t>
                    </w:r>
                  </w:p>
                </w:txbxContent>
              </v:textbox>
            </v:shape>
          </w:pict>
        </mc:Fallback>
      </mc:AlternateContent>
    </w:r>
    <w:r>
      <w:rPr>
        <w:rFonts w:hint="eastAsia"/>
      </w:rPr>
      <mc:AlternateContent>
        <mc:Choice Requires="wps">
          <w:drawing>
            <wp:anchor distT="0" distB="0" distL="114300" distR="114300" simplePos="0" relativeHeight="251660288" behindDoc="0" locked="0" layoutInCell="1" allowOverlap="1">
              <wp:simplePos x="0" y="0"/>
              <wp:positionH relativeFrom="column">
                <wp:posOffset>-635</wp:posOffset>
              </wp:positionH>
              <wp:positionV relativeFrom="paragraph">
                <wp:posOffset>1944370</wp:posOffset>
              </wp:positionV>
              <wp:extent cx="5940425" cy="0"/>
              <wp:effectExtent l="0" t="9525" r="3175" b="9525"/>
              <wp:wrapNone/>
              <wp:docPr id="2" name="直接连接符 2"/>
              <wp:cNvGraphicFramePr/>
              <a:graphic xmlns:a="http://schemas.openxmlformats.org/drawingml/2006/main">
                <a:graphicData uri="http://schemas.microsoft.com/office/word/2010/wordprocessingShape">
                  <wps:wsp>
                    <wps:cNvCnPr>
                      <a:cxnSpLocks noChangeShapeType="1"/>
                    </wps:cNvCnPr>
                    <wps:spPr bwMode="auto">
                      <a:xfrm>
                        <a:off x="0" y="0"/>
                        <a:ext cx="5940425" cy="0"/>
                      </a:xfrm>
                      <a:prstGeom prst="line">
                        <a:avLst/>
                      </a:prstGeom>
                      <a:noFill/>
                      <a:ln w="19050">
                        <a:solidFill>
                          <a:srgbClr val="000000"/>
                        </a:solidFill>
                        <a:round/>
                      </a:ln>
                      <a:effectLst/>
                    </wps:spPr>
                    <wps:bodyPr/>
                  </wps:wsp>
                </a:graphicData>
              </a:graphic>
            </wp:anchor>
          </w:drawing>
        </mc:Choice>
        <mc:Fallback>
          <w:pict>
            <v:line id="_x0000_s1026" o:spid="_x0000_s1026" o:spt="20" style="position:absolute;left:0pt;margin-left:-0.05pt;margin-top:153.1pt;height:0pt;width:467.75pt;z-index:251660288;mso-width-relative:page;mso-height-relative:page;" filled="f" stroked="t" coordsize="21600,21600" o:gfxdata="UEsDBAoAAAAAAIdO4kAAAAAAAAAAAAAAAAAEAAAAZHJzL1BLAwQUAAAACACHTuJAMkAYI9YAAAAJ&#10;AQAADwAAAGRycy9kb3ducmV2LnhtbE2PTU/DMAyG70j8h8hI3Lak+1JXmk5iEpfdKBNw9JrQVjRO&#10;1WTd+u8xEhI72u+rx4/z3dV1YrRDaD1pSOYKhKXKm5ZqDce3l1kKIkQkg50nq2GyAXbF/V2OmfEX&#10;erVjGWvBEAoZamhi7DMpQ9VYh2Hue0ucffnBYeRxqKUZ8MJw18mFUhvpsCW+0GBv942tvsuzY8r6&#10;I30+YHqcpq783K7274eRnNaPD4l6AhHtNf6X4Vef1aFgp5M/kwmi0zBLuKhhqTYLEJxvl+sViNPf&#10;Rha5vP2g+AFQSwMEFAAAAAgAh07iQJMG/uHpAQAAuQMAAA4AAABkcnMvZTJvRG9jLnhtbK1TsY4T&#10;MRDtkfgHyz3ZTXRB3CqbKxIdzQGR7viAidebtbA9lu1kk5/gB5DooKKk5284PoOxNwnH0VzBFpbH&#10;M/Nm3pvZ2dXeaLaTPii0NR+PSs6kFdgou6n5+7vrF684CxFsAxqtrPlBBn41f/5s1rtKTrBD3UjP&#10;CMSGqnc172J0VVEE0UkDYYROWnK26A1EMv2maDz0hG50MSnLl0WPvnEehQyBXpeDkx8R/VMAsW2V&#10;kEsUWyNtHFC91BCJUuiUC3yeu21bKeK7tg0yMl1zYhrzSUXovk5nMZ9BtfHgOiWOLcBTWnjEyYCy&#10;VPQMtYQIbOvVP1BGCY8B2zgSaIqBSFaEWIzLR9rcduBk5kJSB3cWPfw/WPF2t/JMNTWfcGbB0MDv&#10;P33/+fHLrx+f6bz/9pVNkki9CxXFLuzKJ5pib2/dDYoPgVlcdGA3Mjd7d3CEME4ZxV8pyQiOSq37&#10;N9hQDGwjZsX2rTcJkrRg+zyYw3kwch+ZoMfp5UV5MZlyJk6+AqpTovMhvpZoWLrUXCubNIMKdjch&#10;pkagOoWkZ4vXSus8d21ZT91eltMyZwTUqkneFBf8Zr3Qnu0grU7+Mi3yPAzzuLXNUEXblCfz1h1L&#10;n2gPAq6xOaz8SRuaaG7uuH1pZR7aWcE/f9z8N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DJAGCPW&#10;AAAACQEAAA8AAAAAAAAAAQAgAAAAIgAAAGRycy9kb3ducmV2LnhtbFBLAQIUABQAAAAIAIdO4kCT&#10;Bv7h6QEAALkDAAAOAAAAAAAAAAEAIAAAACUBAABkcnMvZTJvRG9jLnhtbFBLBQYAAAAABgAGAFkB&#10;AACABQAAAAA=&#10;">
              <v:fill on="f" focussize="0,0"/>
              <v:stroke weight="1.5pt" color="#000000" joinstyle="round"/>
              <v:imagedata o:title=""/>
              <o:lock v:ext="edit" aspectratio="f"/>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0F23453"/>
    <w:multiLevelType w:val="singleLevel"/>
    <w:tmpl w:val="E0F23453"/>
    <w:lvl w:ilvl="0" w:tentative="0">
      <w:start w:val="1"/>
      <w:numFmt w:val="bullet"/>
      <w:pStyle w:val="21"/>
      <w:lvlText w:val=""/>
      <w:lvlJc w:val="left"/>
      <w:pPr>
        <w:tabs>
          <w:tab w:val="left" w:pos="780"/>
        </w:tabs>
        <w:ind w:left="780" w:hanging="360"/>
      </w:pPr>
      <w:rPr>
        <w:rFonts w:hint="default" w:ascii="Wingdings" w:hAnsi="Wingdings"/>
      </w:rPr>
    </w:lvl>
  </w:abstractNum>
  <w:abstractNum w:abstractNumId="1">
    <w:nsid w:val="0000003C"/>
    <w:multiLevelType w:val="multilevel"/>
    <w:tmpl w:val="0000003C"/>
    <w:lvl w:ilvl="0" w:tentative="0">
      <w:start w:val="1"/>
      <w:numFmt w:val="decimal"/>
      <w:lvlText w:val="%1)"/>
      <w:lvlJc w:val="left"/>
      <w:pPr>
        <w:ind w:left="1070" w:hanging="360"/>
      </w:pPr>
      <w:rPr>
        <w:rFonts w:hint="eastAsia"/>
      </w:rPr>
    </w:lvl>
    <w:lvl w:ilvl="1" w:tentative="0">
      <w:start w:val="1"/>
      <w:numFmt w:val="bullet"/>
      <w:lvlText w:val="o"/>
      <w:lvlJc w:val="left"/>
      <w:pPr>
        <w:ind w:left="1790" w:hanging="360"/>
      </w:pPr>
      <w:rPr>
        <w:rFonts w:hint="default" w:ascii="Courier New" w:hAnsi="Courier New" w:cs="Courier New"/>
      </w:rPr>
    </w:lvl>
    <w:lvl w:ilvl="2" w:tentative="0">
      <w:start w:val="1"/>
      <w:numFmt w:val="bullet"/>
      <w:lvlText w:val=""/>
      <w:lvlJc w:val="left"/>
      <w:pPr>
        <w:ind w:left="2510" w:hanging="360"/>
      </w:pPr>
      <w:rPr>
        <w:rFonts w:hint="default" w:ascii="Wingdings" w:hAnsi="Wingdings"/>
      </w:rPr>
    </w:lvl>
    <w:lvl w:ilvl="3" w:tentative="0">
      <w:start w:val="1"/>
      <w:numFmt w:val="bullet"/>
      <w:lvlText w:val=""/>
      <w:lvlJc w:val="left"/>
      <w:pPr>
        <w:ind w:left="3230" w:hanging="360"/>
      </w:pPr>
      <w:rPr>
        <w:rFonts w:hint="default" w:ascii="Symbol" w:hAnsi="Symbol"/>
      </w:rPr>
    </w:lvl>
    <w:lvl w:ilvl="4" w:tentative="0">
      <w:start w:val="1"/>
      <w:numFmt w:val="bullet"/>
      <w:lvlText w:val="o"/>
      <w:lvlJc w:val="left"/>
      <w:pPr>
        <w:ind w:left="3950" w:hanging="360"/>
      </w:pPr>
      <w:rPr>
        <w:rFonts w:hint="default" w:ascii="Courier New" w:hAnsi="Courier New" w:cs="Courier New"/>
      </w:rPr>
    </w:lvl>
    <w:lvl w:ilvl="5" w:tentative="0">
      <w:start w:val="1"/>
      <w:numFmt w:val="bullet"/>
      <w:lvlText w:val=""/>
      <w:lvlJc w:val="left"/>
      <w:pPr>
        <w:ind w:left="4670" w:hanging="360"/>
      </w:pPr>
      <w:rPr>
        <w:rFonts w:hint="default" w:ascii="Wingdings" w:hAnsi="Wingdings"/>
      </w:rPr>
    </w:lvl>
    <w:lvl w:ilvl="6" w:tentative="0">
      <w:start w:val="1"/>
      <w:numFmt w:val="bullet"/>
      <w:lvlText w:val=""/>
      <w:lvlJc w:val="left"/>
      <w:pPr>
        <w:ind w:left="5390" w:hanging="360"/>
      </w:pPr>
      <w:rPr>
        <w:rFonts w:hint="default" w:ascii="Symbol" w:hAnsi="Symbol"/>
      </w:rPr>
    </w:lvl>
    <w:lvl w:ilvl="7" w:tentative="0">
      <w:start w:val="1"/>
      <w:numFmt w:val="bullet"/>
      <w:lvlText w:val="o"/>
      <w:lvlJc w:val="left"/>
      <w:pPr>
        <w:ind w:left="6110" w:hanging="360"/>
      </w:pPr>
      <w:rPr>
        <w:rFonts w:hint="default" w:ascii="Courier New" w:hAnsi="Courier New" w:cs="Courier New"/>
      </w:rPr>
    </w:lvl>
    <w:lvl w:ilvl="8" w:tentative="0">
      <w:start w:val="1"/>
      <w:numFmt w:val="bullet"/>
      <w:lvlText w:val=""/>
      <w:lvlJc w:val="left"/>
      <w:pPr>
        <w:ind w:left="6830" w:hanging="360"/>
      </w:pPr>
      <w:rPr>
        <w:rFonts w:hint="default" w:ascii="Wingdings" w:hAnsi="Wingdings"/>
      </w:rPr>
    </w:lvl>
  </w:abstractNum>
  <w:abstractNum w:abstractNumId="2">
    <w:nsid w:val="00654062"/>
    <w:multiLevelType w:val="multilevel"/>
    <w:tmpl w:val="00654062"/>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3">
    <w:nsid w:val="086D7CE0"/>
    <w:multiLevelType w:val="multilevel"/>
    <w:tmpl w:val="086D7CE0"/>
    <w:lvl w:ilvl="0" w:tentative="0">
      <w:start w:val="1"/>
      <w:numFmt w:val="lowerLetter"/>
      <w:lvlText w:val="%1)"/>
      <w:lvlJc w:val="left"/>
      <w:pPr>
        <w:ind w:left="840" w:hanging="420"/>
      </w:pPr>
      <w:rPr>
        <w:rFonts w:hint="default"/>
      </w:rPr>
    </w:lvl>
    <w:lvl w:ilvl="1" w:tentative="0">
      <w:start w:val="1"/>
      <w:numFmt w:val="japaneseCounting"/>
      <w:lvlText w:val="（%2）"/>
      <w:lvlJc w:val="left"/>
      <w:pPr>
        <w:ind w:left="1695" w:hanging="855"/>
      </w:pPr>
      <w:rPr>
        <w:rFonts w:hint="default"/>
      </w:r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4">
    <w:nsid w:val="14535C99"/>
    <w:multiLevelType w:val="multilevel"/>
    <w:tmpl w:val="14535C99"/>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5">
    <w:nsid w:val="16892C45"/>
    <w:multiLevelType w:val="multilevel"/>
    <w:tmpl w:val="16892C45"/>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6">
    <w:nsid w:val="234E106F"/>
    <w:multiLevelType w:val="multilevel"/>
    <w:tmpl w:val="234E106F"/>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pStyle w:val="201"/>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7">
    <w:nsid w:val="242441EC"/>
    <w:multiLevelType w:val="multilevel"/>
    <w:tmpl w:val="242441EC"/>
    <w:lvl w:ilvl="0" w:tentative="0">
      <w:start w:val="1"/>
      <w:numFmt w:val="lowerLetter"/>
      <w:lvlText w:val="%1)"/>
      <w:lvlJc w:val="left"/>
      <w:pPr>
        <w:ind w:left="840" w:hanging="420"/>
      </w:pPr>
      <w:rPr>
        <w:rFonts w:hint="default"/>
      </w:rPr>
    </w:lvl>
    <w:lvl w:ilvl="1" w:tentative="0">
      <w:start w:val="1"/>
      <w:numFmt w:val="japaneseCounting"/>
      <w:lvlText w:val="（%2）"/>
      <w:lvlJc w:val="left"/>
      <w:pPr>
        <w:ind w:left="1695" w:hanging="855"/>
      </w:pPr>
      <w:rPr>
        <w:rFonts w:hint="default"/>
      </w:r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8">
    <w:nsid w:val="2EE66E8D"/>
    <w:multiLevelType w:val="multilevel"/>
    <w:tmpl w:val="2EE66E8D"/>
    <w:lvl w:ilvl="0" w:tentative="0">
      <w:start w:val="1"/>
      <w:numFmt w:val="decimal"/>
      <w:lvlText w:val="%1"/>
      <w:lvlJc w:val="left"/>
      <w:pPr>
        <w:tabs>
          <w:tab w:val="left" w:pos="432"/>
        </w:tabs>
        <w:ind w:left="432" w:hanging="432"/>
      </w:pPr>
      <w:rPr>
        <w:rFonts w:hint="eastAsia"/>
      </w:rPr>
    </w:lvl>
    <w:lvl w:ilvl="1" w:tentative="0">
      <w:start w:val="1"/>
      <w:numFmt w:val="decimal"/>
      <w:pStyle w:val="164"/>
      <w:lvlText w:val="%1.%2"/>
      <w:lvlJc w:val="left"/>
      <w:pPr>
        <w:tabs>
          <w:tab w:val="left" w:pos="1116"/>
        </w:tabs>
        <w:ind w:left="1116" w:hanging="576"/>
      </w:pPr>
      <w:rPr>
        <w:rFonts w:hint="eastAsia" w:ascii="Times New Roman" w:hAnsi="Times New Roman" w:cs="Times New Roman"/>
        <w:b w:val="0"/>
        <w:bCs w:val="0"/>
        <w:i w:val="0"/>
        <w:iCs w:val="0"/>
        <w:caps w:val="0"/>
        <w:smallCaps w:val="0"/>
        <w:strike w:val="0"/>
        <w:dstrike w:val="0"/>
        <w:vanish w:val="0"/>
        <w:color w:val="000000"/>
        <w:spacing w:val="0"/>
        <w:position w:val="0"/>
        <w:u w:val="none"/>
        <w:vertAlign w:val="baseline"/>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1404"/>
        </w:tabs>
        <w:ind w:left="140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9">
    <w:nsid w:val="2FE50E57"/>
    <w:multiLevelType w:val="multilevel"/>
    <w:tmpl w:val="2FE50E57"/>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0">
    <w:nsid w:val="30974265"/>
    <w:multiLevelType w:val="multilevel"/>
    <w:tmpl w:val="30974265"/>
    <w:lvl w:ilvl="0" w:tentative="0">
      <w:start w:val="1"/>
      <w:numFmt w:val="decimal"/>
      <w:lvlText w:val="%1."/>
      <w:lvlJc w:val="left"/>
      <w:pPr>
        <w:ind w:left="425" w:hanging="425"/>
      </w:pPr>
      <w:rPr>
        <w:rFonts w:hint="eastAsia"/>
      </w:rPr>
    </w:lvl>
    <w:lvl w:ilvl="1" w:tentative="0">
      <w:start w:val="1"/>
      <w:numFmt w:val="decimal"/>
      <w:lvlText w:val="%1.%2."/>
      <w:lvlJc w:val="left"/>
      <w:pPr>
        <w:ind w:left="567" w:hanging="567"/>
      </w:pPr>
      <w:rPr>
        <w:rFonts w:hint="eastAsia"/>
      </w:rPr>
    </w:lvl>
    <w:lvl w:ilvl="2" w:tentative="0">
      <w:start w:val="1"/>
      <w:numFmt w:val="decimal"/>
      <w:lvlText w:val="%1.%2.%3."/>
      <w:lvlJc w:val="left"/>
      <w:pPr>
        <w:ind w:left="709" w:hanging="709"/>
      </w:pPr>
      <w:rPr>
        <w:rFonts w:hint="eastAsia"/>
      </w:rPr>
    </w:lvl>
    <w:lvl w:ilvl="3" w:tentative="0">
      <w:start w:val="1"/>
      <w:numFmt w:val="decimal"/>
      <w:lvlText w:val="%1.%2.%3.%4."/>
      <w:lvlJc w:val="left"/>
      <w:pPr>
        <w:ind w:left="851" w:hanging="851"/>
      </w:pPr>
      <w:rPr>
        <w:rFonts w:hint="eastAsia"/>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11">
    <w:nsid w:val="37D51C01"/>
    <w:multiLevelType w:val="multilevel"/>
    <w:tmpl w:val="37D51C01"/>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2">
    <w:nsid w:val="47927807"/>
    <w:multiLevelType w:val="multilevel"/>
    <w:tmpl w:val="47927807"/>
    <w:lvl w:ilvl="0" w:tentative="0">
      <w:start w:val="1"/>
      <w:numFmt w:val="bullet"/>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13">
    <w:nsid w:val="47AD756B"/>
    <w:multiLevelType w:val="multilevel"/>
    <w:tmpl w:val="47AD756B"/>
    <w:lvl w:ilvl="0" w:tentative="0">
      <w:start w:val="1"/>
      <w:numFmt w:val="decimal"/>
      <w:pStyle w:val="192"/>
      <w:lvlText w:val="第 %1 章    "/>
      <w:lvlJc w:val="left"/>
      <w:pPr>
        <w:tabs>
          <w:tab w:val="left" w:pos="7109"/>
        </w:tabs>
        <w:ind w:left="1903" w:hanging="283"/>
      </w:pPr>
      <w:rPr>
        <w:rFonts w:hint="default" w:ascii="Arial" w:hAnsi="Arial" w:eastAsia="宋体" w:cs="Arial"/>
        <w:b w:val="0"/>
        <w:bCs w:val="0"/>
        <w:i w:val="0"/>
        <w:iCs w:val="0"/>
        <w:caps w:val="0"/>
        <w:smallCaps w:val="0"/>
        <w:strike w:val="0"/>
        <w:dstrike w:val="0"/>
        <w:vanish w:val="0"/>
        <w:color w:val="000000"/>
        <w:spacing w:val="0"/>
        <w:position w:val="0"/>
        <w:u w:val="none"/>
        <w:vertAlign w:val="baseline"/>
        <w14:shadow w14:blurRad="0" w14:dist="0" w14:dir="0" w14:sx="0" w14:sy="0" w14:kx="0" w14:ky="0" w14:algn="none">
          <w14:srgbClr w14:val="000000"/>
        </w14:shadow>
      </w:rPr>
    </w:lvl>
    <w:lvl w:ilvl="1" w:tentative="0">
      <w:start w:val="1"/>
      <w:numFmt w:val="decimal"/>
      <w:pStyle w:val="193"/>
      <w:lvlText w:val="%1.%2"/>
      <w:lvlJc w:val="left"/>
      <w:pPr>
        <w:tabs>
          <w:tab w:val="left" w:pos="360"/>
        </w:tabs>
        <w:ind w:left="360" w:hanging="360"/>
      </w:pPr>
      <w:rPr>
        <w:rFonts w:hint="default" w:ascii="Arial" w:hAnsi="Arial" w:cs="Arial"/>
        <w:b/>
        <w:bCs w:val="0"/>
        <w:i w:val="0"/>
        <w:iCs w:val="0"/>
        <w:caps w:val="0"/>
        <w:smallCaps w:val="0"/>
        <w:strike w:val="0"/>
        <w:dstrike w:val="0"/>
        <w:vanish w:val="0"/>
        <w:color w:val="000000"/>
        <w:spacing w:val="0"/>
        <w:position w:val="0"/>
        <w:u w:val="none"/>
        <w:vertAlign w:val="baseline"/>
        <w14:shadow w14:blurRad="0" w14:dist="0" w14:dir="0" w14:sx="0" w14:sy="0" w14:kx="0" w14:ky="0" w14:algn="none">
          <w14:srgbClr w14:val="000000"/>
        </w14:shadow>
      </w:rPr>
    </w:lvl>
    <w:lvl w:ilvl="2" w:tentative="0">
      <w:start w:val="1"/>
      <w:numFmt w:val="decimal"/>
      <w:pStyle w:val="194"/>
      <w:lvlText w:val="%1.%2.%3"/>
      <w:lvlJc w:val="left"/>
      <w:pPr>
        <w:tabs>
          <w:tab w:val="left" w:pos="4548"/>
        </w:tabs>
        <w:ind w:left="4548" w:hanging="720"/>
      </w:pPr>
      <w:rPr>
        <w:rFonts w:hint="eastAsia"/>
        <w:b/>
        <w:bCs w:val="0"/>
        <w:i w:val="0"/>
        <w:iCs w:val="0"/>
        <w:caps w:val="0"/>
        <w:smallCaps w:val="0"/>
        <w:strike w:val="0"/>
        <w:dstrike w:val="0"/>
        <w:vanish w:val="0"/>
        <w:color w:val="000000"/>
        <w:spacing w:val="0"/>
        <w:position w:val="0"/>
        <w:u w:val="none"/>
        <w:vertAlign w:val="baseline"/>
        <w14:shadow w14:blurRad="0" w14:dist="0" w14:dir="0" w14:sx="0" w14:sy="0" w14:kx="0" w14:ky="0" w14:algn="none">
          <w14:srgbClr w14:val="000000"/>
        </w14:shadow>
      </w:rPr>
    </w:lvl>
    <w:lvl w:ilvl="3" w:tentative="0">
      <w:start w:val="1"/>
      <w:numFmt w:val="decimal"/>
      <w:pStyle w:val="197"/>
      <w:lvlText w:val="%1.%2.%3.%4"/>
      <w:lvlJc w:val="left"/>
      <w:pPr>
        <w:tabs>
          <w:tab w:val="left" w:pos="720"/>
        </w:tabs>
        <w:ind w:left="720" w:hanging="720"/>
      </w:pPr>
      <w:rPr>
        <w:rFonts w:hint="default" w:ascii="Arial" w:hAnsi="Arial" w:cs="Arial"/>
        <w:b/>
        <w:bCs w:val="0"/>
        <w:i w:val="0"/>
        <w:iCs w:val="0"/>
        <w:caps w:val="0"/>
        <w:smallCaps w:val="0"/>
        <w:strike w:val="0"/>
        <w:dstrike w:val="0"/>
        <w:vanish w:val="0"/>
        <w:color w:val="000000"/>
        <w:spacing w:val="0"/>
        <w:position w:val="0"/>
        <w:u w:val="none"/>
        <w:vertAlign w:val="baseline"/>
        <w14:shadow w14:blurRad="0" w14:dist="0" w14:dir="0" w14:sx="0" w14:sy="0" w14:kx="0" w14:ky="0" w14:algn="none">
          <w14:srgbClr w14:val="000000"/>
        </w14:shadow>
      </w:rPr>
    </w:lvl>
    <w:lvl w:ilvl="4" w:tentative="0">
      <w:start w:val="1"/>
      <w:numFmt w:val="decimal"/>
      <w:lvlText w:val="%1.%2.%3.%4.%5"/>
      <w:lvlJc w:val="left"/>
      <w:pPr>
        <w:tabs>
          <w:tab w:val="left" w:pos="1648"/>
        </w:tabs>
        <w:ind w:left="0" w:firstLine="0"/>
      </w:pPr>
      <w:rPr>
        <w:b w:val="0"/>
        <w:bCs w:val="0"/>
        <w:i w:val="0"/>
        <w:iCs w:val="0"/>
        <w:caps w:val="0"/>
        <w:smallCaps w:val="0"/>
        <w:strike w:val="0"/>
        <w:dstrike w:val="0"/>
        <w:vanish w:val="0"/>
        <w:color w:val="000000"/>
        <w:spacing w:val="0"/>
        <w:position w:val="0"/>
        <w:u w:val="none"/>
        <w:vertAlign w:val="baseline"/>
        <w14:shadow w14:blurRad="0" w14:dist="0" w14:dir="0" w14:sx="0" w14:sy="0" w14:kx="0" w14:ky="0" w14:algn="none">
          <w14:srgbClr w14:val="000000"/>
        </w14:shadow>
      </w:rPr>
    </w:lvl>
    <w:lvl w:ilvl="5" w:tentative="0">
      <w:start w:val="1"/>
      <w:numFmt w:val="decimal"/>
      <w:pStyle w:val="199"/>
      <w:lvlText w:val="%1.%2.%3.%4.%5.%6"/>
      <w:lvlJc w:val="left"/>
      <w:pPr>
        <w:tabs>
          <w:tab w:val="left" w:pos="2584"/>
        </w:tabs>
        <w:ind w:left="2584" w:hanging="1080"/>
      </w:pPr>
      <w:rPr>
        <w:rFonts w:hint="default" w:ascii="Arial" w:hAnsi="Arial" w:cs="Arial"/>
        <w:b w:val="0"/>
        <w:bCs w:val="0"/>
        <w:i w:val="0"/>
        <w:iCs w:val="0"/>
        <w:caps w:val="0"/>
        <w:smallCaps w:val="0"/>
        <w:strike w:val="0"/>
        <w:dstrike w:val="0"/>
        <w:vanish w:val="0"/>
        <w:color w:val="000000"/>
        <w:spacing w:val="0"/>
        <w:position w:val="0"/>
        <w:u w:val="none"/>
        <w:vertAlign w:val="baseline"/>
        <w14:shadow w14:blurRad="0" w14:dist="0" w14:dir="0" w14:sx="0" w14:sy="0" w14:kx="0" w14:ky="0" w14:algn="none">
          <w14:srgbClr w14:val="000000"/>
        </w14:shadow>
      </w:rPr>
    </w:lvl>
    <w:lvl w:ilvl="6" w:tentative="0">
      <w:start w:val="1"/>
      <w:numFmt w:val="decimal"/>
      <w:pStyle w:val="200"/>
      <w:lvlText w:val="%1.%2.%3.%4.%5.%6.%7"/>
      <w:lvlJc w:val="left"/>
      <w:pPr>
        <w:tabs>
          <w:tab w:val="left" w:pos="2944"/>
        </w:tabs>
        <w:ind w:left="2944" w:hanging="1440"/>
      </w:pPr>
      <w:rPr>
        <w:rFonts w:hint="default"/>
      </w:rPr>
    </w:lvl>
    <w:lvl w:ilvl="7" w:tentative="0">
      <w:start w:val="1"/>
      <w:numFmt w:val="decimal"/>
      <w:lvlText w:val="%1.%2.%3.%4.%5.%6.%7.%8"/>
      <w:lvlJc w:val="left"/>
      <w:pPr>
        <w:tabs>
          <w:tab w:val="left" w:pos="2944"/>
        </w:tabs>
        <w:ind w:left="2944" w:hanging="1440"/>
      </w:pPr>
      <w:rPr>
        <w:rFonts w:hint="default"/>
      </w:rPr>
    </w:lvl>
    <w:lvl w:ilvl="8" w:tentative="0">
      <w:start w:val="1"/>
      <w:numFmt w:val="decimal"/>
      <w:lvlText w:val="%1.%2.%3.%4.%5.%6.%7.%8.%9"/>
      <w:lvlJc w:val="left"/>
      <w:pPr>
        <w:tabs>
          <w:tab w:val="left" w:pos="3304"/>
        </w:tabs>
        <w:ind w:left="3304" w:hanging="1800"/>
      </w:pPr>
      <w:rPr>
        <w:rFonts w:hint="default"/>
      </w:rPr>
    </w:lvl>
  </w:abstractNum>
  <w:abstractNum w:abstractNumId="14">
    <w:nsid w:val="4FF36DEF"/>
    <w:multiLevelType w:val="multilevel"/>
    <w:tmpl w:val="4FF36DEF"/>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5">
    <w:nsid w:val="53B766AF"/>
    <w:multiLevelType w:val="multilevel"/>
    <w:tmpl w:val="53B766AF"/>
    <w:lvl w:ilvl="0" w:tentative="0">
      <w:start w:val="1"/>
      <w:numFmt w:val="bullet"/>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16">
    <w:nsid w:val="53FE0290"/>
    <w:multiLevelType w:val="multilevel"/>
    <w:tmpl w:val="53FE0290"/>
    <w:lvl w:ilvl="0" w:tentative="0">
      <w:start w:val="1"/>
      <w:numFmt w:val="decimal"/>
      <w:pStyle w:val="3"/>
      <w:lvlText w:val="%1"/>
      <w:lvlJc w:val="left"/>
      <w:pPr>
        <w:tabs>
          <w:tab w:val="left" w:pos="0"/>
        </w:tabs>
        <w:ind w:left="0" w:firstLine="0"/>
      </w:pPr>
      <w:rPr>
        <w:rFonts w:hint="default" w:ascii="Arial" w:hAnsi="Arial" w:eastAsia="黑体" w:cs="Arial"/>
        <w:b/>
        <w:i w:val="0"/>
        <w:sz w:val="24"/>
      </w:rPr>
    </w:lvl>
    <w:lvl w:ilvl="1" w:tentative="0">
      <w:start w:val="1"/>
      <w:numFmt w:val="decimal"/>
      <w:pStyle w:val="4"/>
      <w:lvlText w:val="%1.%2"/>
      <w:lvlJc w:val="left"/>
      <w:pPr>
        <w:tabs>
          <w:tab w:val="left" w:pos="0"/>
        </w:tabs>
        <w:ind w:left="0" w:firstLine="0"/>
      </w:pPr>
      <w:rPr>
        <w:rFonts w:hint="eastAsia" w:ascii="黑体" w:eastAsia="黑体"/>
        <w:b w:val="0"/>
        <w:i w:val="0"/>
        <w:sz w:val="24"/>
      </w:rPr>
    </w:lvl>
    <w:lvl w:ilvl="2" w:tentative="0">
      <w:start w:val="1"/>
      <w:numFmt w:val="decimal"/>
      <w:lvlText w:val="%3"/>
      <w:lvlJc w:val="left"/>
      <w:pPr>
        <w:tabs>
          <w:tab w:val="left" w:pos="420"/>
        </w:tabs>
        <w:ind w:left="420" w:hanging="420"/>
      </w:pPr>
      <w:rPr>
        <w:rFonts w:hint="default" w:ascii="Arial" w:hAnsi="Arial" w:cs="Arial"/>
        <w:b/>
        <w:i w:val="0"/>
        <w:sz w:val="28"/>
        <w:szCs w:val="28"/>
      </w:rPr>
    </w:lvl>
    <w:lvl w:ilvl="3" w:tentative="0">
      <w:start w:val="1"/>
      <w:numFmt w:val="decimal"/>
      <w:lvlText w:val="4.%4"/>
      <w:lvlJc w:val="left"/>
      <w:pPr>
        <w:tabs>
          <w:tab w:val="left" w:pos="0"/>
        </w:tabs>
        <w:ind w:left="0" w:firstLine="0"/>
      </w:pPr>
      <w:rPr>
        <w:rFonts w:hint="default" w:ascii="Arial" w:hAnsi="Arial" w:cs="Arial"/>
        <w:b/>
        <w:i w:val="0"/>
        <w:sz w:val="28"/>
        <w:szCs w:val="28"/>
      </w:rPr>
    </w:lvl>
    <w:lvl w:ilvl="4" w:tentative="0">
      <w:start w:val="1"/>
      <w:numFmt w:val="decimal"/>
      <w:lvlText w:val="%1.%2.%3.%4.%5"/>
      <w:lvlJc w:val="left"/>
      <w:pPr>
        <w:tabs>
          <w:tab w:val="left" w:pos="0"/>
        </w:tabs>
        <w:ind w:left="0" w:firstLine="0"/>
      </w:pPr>
      <w:rPr>
        <w:rFonts w:hint="eastAsia" w:ascii="黑体" w:eastAsia="黑体"/>
        <w:b w:val="0"/>
        <w:i w:val="0"/>
        <w:sz w:val="24"/>
      </w:rPr>
    </w:lvl>
    <w:lvl w:ilvl="5" w:tentative="0">
      <w:start w:val="1"/>
      <w:numFmt w:val="decimal"/>
      <w:lvlText w:val="%1.%2.%3.%4.%5.%6"/>
      <w:lvlJc w:val="left"/>
      <w:pPr>
        <w:tabs>
          <w:tab w:val="left" w:pos="0"/>
        </w:tabs>
        <w:ind w:left="0" w:firstLine="0"/>
      </w:pPr>
      <w:rPr>
        <w:rFonts w:hint="eastAsia" w:ascii="黑体" w:eastAsia="黑体"/>
        <w:b w:val="0"/>
        <w:i w:val="0"/>
        <w:sz w:val="24"/>
      </w:rPr>
    </w:lvl>
    <w:lvl w:ilvl="6" w:tentative="0">
      <w:start w:val="1"/>
      <w:numFmt w:val="decimal"/>
      <w:lvlText w:val="    （%7）"/>
      <w:lvlJc w:val="left"/>
      <w:pPr>
        <w:tabs>
          <w:tab w:val="left" w:pos="0"/>
        </w:tabs>
        <w:ind w:left="3176" w:hanging="1196"/>
      </w:pPr>
      <w:rPr>
        <w:rFonts w:hint="eastAsia" w:ascii="黑体" w:eastAsia="黑体"/>
        <w:b w:val="0"/>
        <w:i w:val="0"/>
        <w:sz w:val="24"/>
      </w:rPr>
    </w:lvl>
    <w:lvl w:ilvl="7" w:tentative="0">
      <w:start w:val="1"/>
      <w:numFmt w:val="lowerLetter"/>
      <w:lvlText w:val="（%8）"/>
      <w:lvlJc w:val="left"/>
      <w:pPr>
        <w:tabs>
          <w:tab w:val="left" w:pos="0"/>
        </w:tabs>
        <w:ind w:left="1933" w:hanging="737"/>
      </w:pPr>
      <w:rPr>
        <w:rFonts w:hint="eastAsia" w:ascii="黑体" w:eastAsia="黑体"/>
        <w:b w:val="0"/>
        <w:i w:val="0"/>
        <w:sz w:val="24"/>
      </w:rPr>
    </w:lvl>
    <w:lvl w:ilvl="8" w:tentative="0">
      <w:start w:val="1"/>
      <w:numFmt w:val="lowerRoman"/>
      <w:lvlText w:val="（%9）"/>
      <w:lvlJc w:val="left"/>
      <w:pPr>
        <w:tabs>
          <w:tab w:val="left" w:pos="0"/>
        </w:tabs>
        <w:ind w:left="2670" w:hanging="737"/>
      </w:pPr>
      <w:rPr>
        <w:rFonts w:hint="eastAsia" w:ascii="黑体" w:eastAsia="黑体"/>
        <w:b w:val="0"/>
        <w:i w:val="0"/>
        <w:sz w:val="24"/>
      </w:rPr>
    </w:lvl>
  </w:abstractNum>
  <w:abstractNum w:abstractNumId="17">
    <w:nsid w:val="57A05F7F"/>
    <w:multiLevelType w:val="multilevel"/>
    <w:tmpl w:val="57A05F7F"/>
    <w:lvl w:ilvl="0" w:tentative="0">
      <w:start w:val="1"/>
      <w:numFmt w:val="lowerLetter"/>
      <w:lvlText w:val="%1)"/>
      <w:lvlJc w:val="left"/>
      <w:pPr>
        <w:ind w:left="840" w:hanging="420"/>
      </w:pPr>
      <w:rPr>
        <w:rFonts w:hint="default"/>
      </w:rPr>
    </w:lvl>
    <w:lvl w:ilvl="1" w:tentative="0">
      <w:start w:val="1"/>
      <w:numFmt w:val="japaneseCounting"/>
      <w:lvlText w:val="（%2）"/>
      <w:lvlJc w:val="left"/>
      <w:pPr>
        <w:ind w:left="1695" w:hanging="855"/>
      </w:pPr>
      <w:rPr>
        <w:rFonts w:hint="default"/>
      </w:r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8">
    <w:nsid w:val="58B029C0"/>
    <w:multiLevelType w:val="multilevel"/>
    <w:tmpl w:val="58B029C0"/>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9">
    <w:nsid w:val="5B3F45C0"/>
    <w:multiLevelType w:val="multilevel"/>
    <w:tmpl w:val="5B3F45C0"/>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0">
    <w:nsid w:val="5B5643FE"/>
    <w:multiLevelType w:val="multilevel"/>
    <w:tmpl w:val="5B5643FE"/>
    <w:lvl w:ilvl="0" w:tentative="0">
      <w:start w:val="1"/>
      <w:numFmt w:val="lowerLetter"/>
      <w:lvlText w:val="%1)"/>
      <w:lvlJc w:val="left"/>
      <w:pPr>
        <w:ind w:left="840" w:hanging="420"/>
      </w:pPr>
      <w:rPr>
        <w:rFonts w:hint="default"/>
      </w:rPr>
    </w:lvl>
    <w:lvl w:ilvl="1" w:tentative="0">
      <w:start w:val="1"/>
      <w:numFmt w:val="japaneseCounting"/>
      <w:lvlText w:val="（%2）"/>
      <w:lvlJc w:val="left"/>
      <w:pPr>
        <w:ind w:left="1695" w:hanging="855"/>
      </w:pPr>
      <w:rPr>
        <w:rFonts w:hint="default"/>
      </w:r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1">
    <w:nsid w:val="5EF07AD5"/>
    <w:multiLevelType w:val="multilevel"/>
    <w:tmpl w:val="5EF07AD5"/>
    <w:lvl w:ilvl="0" w:tentative="0">
      <w:start w:val="1"/>
      <w:numFmt w:val="decimal"/>
      <w:lvlText w:val="%1)"/>
      <w:lvlJc w:val="left"/>
      <w:pPr>
        <w:ind w:left="845" w:hanging="420"/>
      </w:pPr>
    </w:lvl>
    <w:lvl w:ilvl="1" w:tentative="0">
      <w:start w:val="1"/>
      <w:numFmt w:val="lowerLetter"/>
      <w:lvlText w:val="%2)"/>
      <w:lvlJc w:val="left"/>
      <w:pPr>
        <w:ind w:left="1265" w:hanging="420"/>
      </w:pPr>
    </w:lvl>
    <w:lvl w:ilvl="2" w:tentative="0">
      <w:start w:val="1"/>
      <w:numFmt w:val="lowerRoman"/>
      <w:lvlText w:val="%3."/>
      <w:lvlJc w:val="right"/>
      <w:pPr>
        <w:ind w:left="1685" w:hanging="420"/>
      </w:pPr>
    </w:lvl>
    <w:lvl w:ilvl="3" w:tentative="0">
      <w:start w:val="1"/>
      <w:numFmt w:val="decimal"/>
      <w:lvlText w:val="%4."/>
      <w:lvlJc w:val="left"/>
      <w:pPr>
        <w:ind w:left="2105" w:hanging="420"/>
      </w:pPr>
    </w:lvl>
    <w:lvl w:ilvl="4" w:tentative="0">
      <w:start w:val="1"/>
      <w:numFmt w:val="lowerLetter"/>
      <w:lvlText w:val="%5)"/>
      <w:lvlJc w:val="left"/>
      <w:pPr>
        <w:ind w:left="2525" w:hanging="420"/>
      </w:pPr>
    </w:lvl>
    <w:lvl w:ilvl="5" w:tentative="0">
      <w:start w:val="1"/>
      <w:numFmt w:val="lowerRoman"/>
      <w:lvlText w:val="%6."/>
      <w:lvlJc w:val="right"/>
      <w:pPr>
        <w:ind w:left="2945" w:hanging="420"/>
      </w:pPr>
    </w:lvl>
    <w:lvl w:ilvl="6" w:tentative="0">
      <w:start w:val="1"/>
      <w:numFmt w:val="decimal"/>
      <w:lvlText w:val="%7."/>
      <w:lvlJc w:val="left"/>
      <w:pPr>
        <w:ind w:left="3365" w:hanging="420"/>
      </w:pPr>
    </w:lvl>
    <w:lvl w:ilvl="7" w:tentative="0">
      <w:start w:val="1"/>
      <w:numFmt w:val="lowerLetter"/>
      <w:lvlText w:val="%8)"/>
      <w:lvlJc w:val="left"/>
      <w:pPr>
        <w:ind w:left="3785" w:hanging="420"/>
      </w:pPr>
    </w:lvl>
    <w:lvl w:ilvl="8" w:tentative="0">
      <w:start w:val="1"/>
      <w:numFmt w:val="lowerRoman"/>
      <w:lvlText w:val="%9."/>
      <w:lvlJc w:val="right"/>
      <w:pPr>
        <w:ind w:left="4205" w:hanging="420"/>
      </w:pPr>
    </w:lvl>
  </w:abstractNum>
  <w:abstractNum w:abstractNumId="22">
    <w:nsid w:val="611B2412"/>
    <w:multiLevelType w:val="multilevel"/>
    <w:tmpl w:val="611B2412"/>
    <w:lvl w:ilvl="0" w:tentative="0">
      <w:start w:val="1"/>
      <w:numFmt w:val="lowerLetter"/>
      <w:lvlText w:val="%1)"/>
      <w:lvlJc w:val="left"/>
      <w:pPr>
        <w:ind w:left="840" w:hanging="420"/>
      </w:pPr>
      <w:rPr>
        <w:rFonts w:hint="default"/>
      </w:rPr>
    </w:lvl>
    <w:lvl w:ilvl="1" w:tentative="0">
      <w:start w:val="1"/>
      <w:numFmt w:val="japaneseCounting"/>
      <w:lvlText w:val="（%2）"/>
      <w:lvlJc w:val="left"/>
      <w:pPr>
        <w:ind w:left="1695" w:hanging="855"/>
      </w:pPr>
      <w:rPr>
        <w:rFonts w:hint="default"/>
      </w:r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3">
    <w:nsid w:val="6148490D"/>
    <w:multiLevelType w:val="multilevel"/>
    <w:tmpl w:val="6148490D"/>
    <w:lvl w:ilvl="0" w:tentative="0">
      <w:start w:val="15"/>
      <w:numFmt w:val="none"/>
      <w:pStyle w:val="41"/>
      <w:lvlText w:val=""/>
      <w:lvlJc w:val="left"/>
      <w:pPr>
        <w:tabs>
          <w:tab w:val="left" w:pos="840"/>
        </w:tabs>
        <w:ind w:left="840" w:hanging="840"/>
      </w:pPr>
      <w:rPr>
        <w:rFonts w:hint="default"/>
      </w:rPr>
    </w:lvl>
    <w:lvl w:ilvl="1" w:tentative="0">
      <w:start w:val="2"/>
      <w:numFmt w:val="decimal"/>
      <w:lvlText w:val="%1.%2"/>
      <w:lvlJc w:val="left"/>
      <w:pPr>
        <w:tabs>
          <w:tab w:val="left" w:pos="840"/>
        </w:tabs>
        <w:ind w:left="840" w:hanging="840"/>
      </w:pPr>
      <w:rPr>
        <w:rFonts w:hint="default"/>
      </w:rPr>
    </w:lvl>
    <w:lvl w:ilvl="2" w:tentative="0">
      <w:start w:val="1"/>
      <w:numFmt w:val="decimal"/>
      <w:lvlText w:val="%1.%2.%3"/>
      <w:lvlJc w:val="left"/>
      <w:pPr>
        <w:tabs>
          <w:tab w:val="left" w:pos="840"/>
        </w:tabs>
        <w:ind w:left="840" w:hanging="84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24">
    <w:nsid w:val="624D76C2"/>
    <w:multiLevelType w:val="multilevel"/>
    <w:tmpl w:val="624D76C2"/>
    <w:lvl w:ilvl="0" w:tentative="0">
      <w:start w:val="1"/>
      <w:numFmt w:val="lowerLetter"/>
      <w:lvlText w:val="%1)"/>
      <w:lvlJc w:val="left"/>
      <w:pPr>
        <w:ind w:left="1253" w:hanging="420"/>
      </w:pPr>
      <w:rPr>
        <w:rFonts w:hint="default"/>
      </w:rPr>
    </w:lvl>
    <w:lvl w:ilvl="1" w:tentative="0">
      <w:start w:val="3"/>
      <w:numFmt w:val="bullet"/>
      <w:lvlText w:val="•"/>
      <w:lvlJc w:val="left"/>
      <w:pPr>
        <w:ind w:left="1560" w:hanging="593"/>
      </w:pPr>
      <w:rPr>
        <w:rFonts w:hint="eastAsia" w:ascii="宋体" w:hAnsi="宋体" w:eastAsia="宋体" w:cs="Times New Roman"/>
      </w:rPr>
    </w:lvl>
    <w:lvl w:ilvl="2" w:tentative="0">
      <w:start w:val="1"/>
      <w:numFmt w:val="bullet"/>
      <w:lvlText w:val=""/>
      <w:lvlJc w:val="left"/>
      <w:pPr>
        <w:ind w:left="1807" w:hanging="420"/>
      </w:pPr>
      <w:rPr>
        <w:rFonts w:hint="default" w:ascii="Wingdings" w:hAnsi="Wingdings"/>
      </w:rPr>
    </w:lvl>
    <w:lvl w:ilvl="3" w:tentative="0">
      <w:start w:val="1"/>
      <w:numFmt w:val="bullet"/>
      <w:lvlText w:val=""/>
      <w:lvlJc w:val="left"/>
      <w:pPr>
        <w:ind w:left="2227" w:hanging="420"/>
      </w:pPr>
      <w:rPr>
        <w:rFonts w:hint="default" w:ascii="Wingdings" w:hAnsi="Wingdings"/>
      </w:rPr>
    </w:lvl>
    <w:lvl w:ilvl="4" w:tentative="0">
      <w:start w:val="1"/>
      <w:numFmt w:val="bullet"/>
      <w:lvlText w:val=""/>
      <w:lvlJc w:val="left"/>
      <w:pPr>
        <w:ind w:left="2647" w:hanging="420"/>
      </w:pPr>
      <w:rPr>
        <w:rFonts w:hint="default" w:ascii="Wingdings" w:hAnsi="Wingdings"/>
      </w:rPr>
    </w:lvl>
    <w:lvl w:ilvl="5" w:tentative="0">
      <w:start w:val="1"/>
      <w:numFmt w:val="bullet"/>
      <w:lvlText w:val=""/>
      <w:lvlJc w:val="left"/>
      <w:pPr>
        <w:ind w:left="3067" w:hanging="420"/>
      </w:pPr>
      <w:rPr>
        <w:rFonts w:hint="default" w:ascii="Wingdings" w:hAnsi="Wingdings"/>
      </w:rPr>
    </w:lvl>
    <w:lvl w:ilvl="6" w:tentative="0">
      <w:start w:val="1"/>
      <w:numFmt w:val="bullet"/>
      <w:lvlText w:val=""/>
      <w:lvlJc w:val="left"/>
      <w:pPr>
        <w:ind w:left="3487" w:hanging="420"/>
      </w:pPr>
      <w:rPr>
        <w:rFonts w:hint="default" w:ascii="Wingdings" w:hAnsi="Wingdings"/>
      </w:rPr>
    </w:lvl>
    <w:lvl w:ilvl="7" w:tentative="0">
      <w:start w:val="1"/>
      <w:numFmt w:val="bullet"/>
      <w:lvlText w:val=""/>
      <w:lvlJc w:val="left"/>
      <w:pPr>
        <w:ind w:left="3907" w:hanging="420"/>
      </w:pPr>
      <w:rPr>
        <w:rFonts w:hint="default" w:ascii="Wingdings" w:hAnsi="Wingdings"/>
      </w:rPr>
    </w:lvl>
    <w:lvl w:ilvl="8" w:tentative="0">
      <w:start w:val="1"/>
      <w:numFmt w:val="bullet"/>
      <w:lvlText w:val=""/>
      <w:lvlJc w:val="left"/>
      <w:pPr>
        <w:ind w:left="4327" w:hanging="420"/>
      </w:pPr>
      <w:rPr>
        <w:rFonts w:hint="default" w:ascii="Wingdings" w:hAnsi="Wingdings"/>
      </w:rPr>
    </w:lvl>
  </w:abstractNum>
  <w:abstractNum w:abstractNumId="25">
    <w:nsid w:val="63C83777"/>
    <w:multiLevelType w:val="multilevel"/>
    <w:tmpl w:val="63C83777"/>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6">
    <w:nsid w:val="64B0066D"/>
    <w:multiLevelType w:val="multilevel"/>
    <w:tmpl w:val="64B0066D"/>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7">
    <w:nsid w:val="6E034233"/>
    <w:multiLevelType w:val="multilevel"/>
    <w:tmpl w:val="6E034233"/>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8">
    <w:nsid w:val="7F5359C9"/>
    <w:multiLevelType w:val="multilevel"/>
    <w:tmpl w:val="7F5359C9"/>
    <w:lvl w:ilvl="0" w:tentative="0">
      <w:start w:val="1"/>
      <w:numFmt w:val="decimal"/>
      <w:lvlText w:val="%1)"/>
      <w:lvlJc w:val="left"/>
      <w:pPr>
        <w:ind w:left="893" w:hanging="420"/>
      </w:pPr>
      <w:rPr>
        <w:rFonts w:hint="default"/>
      </w:rPr>
    </w:lvl>
    <w:lvl w:ilvl="1" w:tentative="0">
      <w:start w:val="1"/>
      <w:numFmt w:val="lowerLetter"/>
      <w:lvlText w:val="%2)"/>
      <w:lvlJc w:val="left"/>
      <w:pPr>
        <w:ind w:left="1313" w:hanging="420"/>
      </w:pPr>
    </w:lvl>
    <w:lvl w:ilvl="2" w:tentative="0">
      <w:start w:val="1"/>
      <w:numFmt w:val="lowerRoman"/>
      <w:lvlText w:val="%3."/>
      <w:lvlJc w:val="right"/>
      <w:pPr>
        <w:ind w:left="1733" w:hanging="420"/>
      </w:pPr>
    </w:lvl>
    <w:lvl w:ilvl="3" w:tentative="0">
      <w:start w:val="1"/>
      <w:numFmt w:val="decimal"/>
      <w:lvlText w:val="%4."/>
      <w:lvlJc w:val="left"/>
      <w:pPr>
        <w:ind w:left="2153" w:hanging="420"/>
      </w:pPr>
    </w:lvl>
    <w:lvl w:ilvl="4" w:tentative="0">
      <w:start w:val="1"/>
      <w:numFmt w:val="lowerLetter"/>
      <w:lvlText w:val="%5)"/>
      <w:lvlJc w:val="left"/>
      <w:pPr>
        <w:ind w:left="2573" w:hanging="420"/>
      </w:pPr>
    </w:lvl>
    <w:lvl w:ilvl="5" w:tentative="0">
      <w:start w:val="1"/>
      <w:numFmt w:val="lowerRoman"/>
      <w:lvlText w:val="%6."/>
      <w:lvlJc w:val="right"/>
      <w:pPr>
        <w:ind w:left="2993" w:hanging="420"/>
      </w:pPr>
    </w:lvl>
    <w:lvl w:ilvl="6" w:tentative="0">
      <w:start w:val="1"/>
      <w:numFmt w:val="decimal"/>
      <w:lvlText w:val="%7."/>
      <w:lvlJc w:val="left"/>
      <w:pPr>
        <w:ind w:left="3413" w:hanging="420"/>
      </w:pPr>
    </w:lvl>
    <w:lvl w:ilvl="7" w:tentative="0">
      <w:start w:val="1"/>
      <w:numFmt w:val="lowerLetter"/>
      <w:lvlText w:val="%8)"/>
      <w:lvlJc w:val="left"/>
      <w:pPr>
        <w:ind w:left="3833" w:hanging="420"/>
      </w:pPr>
    </w:lvl>
    <w:lvl w:ilvl="8" w:tentative="0">
      <w:start w:val="1"/>
      <w:numFmt w:val="lowerRoman"/>
      <w:lvlText w:val="%9."/>
      <w:lvlJc w:val="right"/>
      <w:pPr>
        <w:ind w:left="4253" w:hanging="420"/>
      </w:pPr>
    </w:lvl>
  </w:abstractNum>
  <w:num w:numId="1">
    <w:abstractNumId w:val="16"/>
  </w:num>
  <w:num w:numId="2">
    <w:abstractNumId w:val="0"/>
  </w:num>
  <w:num w:numId="3">
    <w:abstractNumId w:val="23"/>
  </w:num>
  <w:num w:numId="4">
    <w:abstractNumId w:val="8"/>
  </w:num>
  <w:num w:numId="5">
    <w:abstractNumId w:val="13"/>
  </w:num>
  <w:num w:numId="6">
    <w:abstractNumId w:val="6"/>
  </w:num>
  <w:num w:numId="7">
    <w:abstractNumId w:val="10"/>
  </w:num>
  <w:num w:numId="8">
    <w:abstractNumId w:val="12"/>
  </w:num>
  <w:num w:numId="9">
    <w:abstractNumId w:val="26"/>
  </w:num>
  <w:num w:numId="10">
    <w:abstractNumId w:val="2"/>
  </w:num>
  <w:num w:numId="11">
    <w:abstractNumId w:val="21"/>
  </w:num>
  <w:num w:numId="12">
    <w:abstractNumId w:val="27"/>
  </w:num>
  <w:num w:numId="13">
    <w:abstractNumId w:val="17"/>
  </w:num>
  <w:num w:numId="14">
    <w:abstractNumId w:val="3"/>
  </w:num>
  <w:num w:numId="15">
    <w:abstractNumId w:val="20"/>
  </w:num>
  <w:num w:numId="16">
    <w:abstractNumId w:val="22"/>
  </w:num>
  <w:num w:numId="17">
    <w:abstractNumId w:val="7"/>
  </w:num>
  <w:num w:numId="18">
    <w:abstractNumId w:val="25"/>
  </w:num>
  <w:num w:numId="19">
    <w:abstractNumId w:val="11"/>
  </w:num>
  <w:num w:numId="20">
    <w:abstractNumId w:val="19"/>
  </w:num>
  <w:num w:numId="21">
    <w:abstractNumId w:val="18"/>
  </w:num>
  <w:num w:numId="22">
    <w:abstractNumId w:val="9"/>
  </w:num>
  <w:num w:numId="23">
    <w:abstractNumId w:val="15"/>
  </w:num>
  <w:num w:numId="24">
    <w:abstractNumId w:val="14"/>
  </w:num>
  <w:num w:numId="25">
    <w:abstractNumId w:val="1"/>
  </w:num>
  <w:num w:numId="26">
    <w:abstractNumId w:val="28"/>
  </w:num>
  <w:num w:numId="27">
    <w:abstractNumId w:val="4"/>
  </w:num>
  <w:num w:numId="28">
    <w:abstractNumId w:val="24"/>
  </w:num>
  <w:num w:numId="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1"/>
  <w:bordersDoNotSurroundFooter w:val="1"/>
  <w:gutterAtTop/>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5068"/>
    <w:rsid w:val="000016E1"/>
    <w:rsid w:val="00003E82"/>
    <w:rsid w:val="00004436"/>
    <w:rsid w:val="000059FA"/>
    <w:rsid w:val="00012141"/>
    <w:rsid w:val="00012F9A"/>
    <w:rsid w:val="000134F2"/>
    <w:rsid w:val="00020E23"/>
    <w:rsid w:val="000333D0"/>
    <w:rsid w:val="00042414"/>
    <w:rsid w:val="00054DE8"/>
    <w:rsid w:val="00054F2E"/>
    <w:rsid w:val="0006058D"/>
    <w:rsid w:val="000626C5"/>
    <w:rsid w:val="0007775C"/>
    <w:rsid w:val="000810CA"/>
    <w:rsid w:val="00081126"/>
    <w:rsid w:val="00084AAE"/>
    <w:rsid w:val="0008555A"/>
    <w:rsid w:val="00091E5D"/>
    <w:rsid w:val="000A22D2"/>
    <w:rsid w:val="000A44A4"/>
    <w:rsid w:val="000A772C"/>
    <w:rsid w:val="000B0D77"/>
    <w:rsid w:val="000B1C34"/>
    <w:rsid w:val="000B61E8"/>
    <w:rsid w:val="000C0B63"/>
    <w:rsid w:val="000C4E1B"/>
    <w:rsid w:val="000C4FD2"/>
    <w:rsid w:val="000C52DD"/>
    <w:rsid w:val="000C624E"/>
    <w:rsid w:val="000C6946"/>
    <w:rsid w:val="000D240D"/>
    <w:rsid w:val="000D575D"/>
    <w:rsid w:val="000E17D9"/>
    <w:rsid w:val="000E4016"/>
    <w:rsid w:val="000F2B77"/>
    <w:rsid w:val="000F369A"/>
    <w:rsid w:val="0010002A"/>
    <w:rsid w:val="00102023"/>
    <w:rsid w:val="00104238"/>
    <w:rsid w:val="0011267D"/>
    <w:rsid w:val="00113262"/>
    <w:rsid w:val="00130228"/>
    <w:rsid w:val="00132497"/>
    <w:rsid w:val="00140ABA"/>
    <w:rsid w:val="001419F7"/>
    <w:rsid w:val="00145EF4"/>
    <w:rsid w:val="00150FD4"/>
    <w:rsid w:val="00152CD0"/>
    <w:rsid w:val="001530C6"/>
    <w:rsid w:val="00162816"/>
    <w:rsid w:val="0016460C"/>
    <w:rsid w:val="00165E84"/>
    <w:rsid w:val="00166833"/>
    <w:rsid w:val="00172511"/>
    <w:rsid w:val="00172B5E"/>
    <w:rsid w:val="00182AAF"/>
    <w:rsid w:val="0018345A"/>
    <w:rsid w:val="001866EB"/>
    <w:rsid w:val="0019281D"/>
    <w:rsid w:val="001A1785"/>
    <w:rsid w:val="001A4330"/>
    <w:rsid w:val="001B71C2"/>
    <w:rsid w:val="001B7401"/>
    <w:rsid w:val="001B7755"/>
    <w:rsid w:val="001C5143"/>
    <w:rsid w:val="001C7932"/>
    <w:rsid w:val="001D562E"/>
    <w:rsid w:val="001D66B6"/>
    <w:rsid w:val="001E40E0"/>
    <w:rsid w:val="001F5460"/>
    <w:rsid w:val="002043E8"/>
    <w:rsid w:val="00210AF1"/>
    <w:rsid w:val="00211A69"/>
    <w:rsid w:val="002154B8"/>
    <w:rsid w:val="00222ABA"/>
    <w:rsid w:val="0022349B"/>
    <w:rsid w:val="002235BD"/>
    <w:rsid w:val="0022466C"/>
    <w:rsid w:val="002264AB"/>
    <w:rsid w:val="002367AE"/>
    <w:rsid w:val="002370BA"/>
    <w:rsid w:val="00240073"/>
    <w:rsid w:val="0024099D"/>
    <w:rsid w:val="00250C1D"/>
    <w:rsid w:val="0025206A"/>
    <w:rsid w:val="00253B19"/>
    <w:rsid w:val="00264C5C"/>
    <w:rsid w:val="00265671"/>
    <w:rsid w:val="00265F58"/>
    <w:rsid w:val="00267649"/>
    <w:rsid w:val="002722CA"/>
    <w:rsid w:val="00275115"/>
    <w:rsid w:val="00281449"/>
    <w:rsid w:val="00283179"/>
    <w:rsid w:val="0028537E"/>
    <w:rsid w:val="00291F81"/>
    <w:rsid w:val="00292F21"/>
    <w:rsid w:val="002A0E84"/>
    <w:rsid w:val="002A2F5F"/>
    <w:rsid w:val="002A3020"/>
    <w:rsid w:val="002A3B1D"/>
    <w:rsid w:val="002A41C1"/>
    <w:rsid w:val="002B1DB3"/>
    <w:rsid w:val="002B64C6"/>
    <w:rsid w:val="002C52E4"/>
    <w:rsid w:val="002E2789"/>
    <w:rsid w:val="002E2DD4"/>
    <w:rsid w:val="002F2E68"/>
    <w:rsid w:val="00311846"/>
    <w:rsid w:val="00317CCD"/>
    <w:rsid w:val="00317DA0"/>
    <w:rsid w:val="003246D1"/>
    <w:rsid w:val="003300F7"/>
    <w:rsid w:val="00332E8F"/>
    <w:rsid w:val="00334F22"/>
    <w:rsid w:val="0034161E"/>
    <w:rsid w:val="00342F7F"/>
    <w:rsid w:val="00344184"/>
    <w:rsid w:val="00345FD7"/>
    <w:rsid w:val="003527BB"/>
    <w:rsid w:val="00354E6A"/>
    <w:rsid w:val="00363FAB"/>
    <w:rsid w:val="00363FFE"/>
    <w:rsid w:val="00364A39"/>
    <w:rsid w:val="0036733F"/>
    <w:rsid w:val="00372011"/>
    <w:rsid w:val="00392F00"/>
    <w:rsid w:val="00394975"/>
    <w:rsid w:val="00395A56"/>
    <w:rsid w:val="003961BB"/>
    <w:rsid w:val="00397B57"/>
    <w:rsid w:val="003A44C5"/>
    <w:rsid w:val="003A608A"/>
    <w:rsid w:val="003A6DBD"/>
    <w:rsid w:val="003B0392"/>
    <w:rsid w:val="003C2842"/>
    <w:rsid w:val="003C4BAB"/>
    <w:rsid w:val="003D043F"/>
    <w:rsid w:val="003D5121"/>
    <w:rsid w:val="003D5958"/>
    <w:rsid w:val="003E571A"/>
    <w:rsid w:val="003E73D1"/>
    <w:rsid w:val="003E7CA7"/>
    <w:rsid w:val="003F050E"/>
    <w:rsid w:val="003F2FD5"/>
    <w:rsid w:val="003F3EBA"/>
    <w:rsid w:val="003F5D8D"/>
    <w:rsid w:val="004013C8"/>
    <w:rsid w:val="004305AE"/>
    <w:rsid w:val="00430995"/>
    <w:rsid w:val="004436BC"/>
    <w:rsid w:val="00460EA5"/>
    <w:rsid w:val="0046488D"/>
    <w:rsid w:val="00466B2F"/>
    <w:rsid w:val="00470039"/>
    <w:rsid w:val="0047434C"/>
    <w:rsid w:val="00480062"/>
    <w:rsid w:val="00484792"/>
    <w:rsid w:val="00484CD3"/>
    <w:rsid w:val="00492A1D"/>
    <w:rsid w:val="0049384C"/>
    <w:rsid w:val="004943AE"/>
    <w:rsid w:val="004A03B4"/>
    <w:rsid w:val="004A5CED"/>
    <w:rsid w:val="004B0239"/>
    <w:rsid w:val="004B2F63"/>
    <w:rsid w:val="004B42C0"/>
    <w:rsid w:val="004C0467"/>
    <w:rsid w:val="004D2204"/>
    <w:rsid w:val="004D2B52"/>
    <w:rsid w:val="004D5235"/>
    <w:rsid w:val="004E02A3"/>
    <w:rsid w:val="004E70BF"/>
    <w:rsid w:val="004F4749"/>
    <w:rsid w:val="0050089A"/>
    <w:rsid w:val="00500D6D"/>
    <w:rsid w:val="00501605"/>
    <w:rsid w:val="0050536F"/>
    <w:rsid w:val="005110C3"/>
    <w:rsid w:val="00512200"/>
    <w:rsid w:val="00514258"/>
    <w:rsid w:val="00515BB3"/>
    <w:rsid w:val="00520DAC"/>
    <w:rsid w:val="0052325D"/>
    <w:rsid w:val="00524D50"/>
    <w:rsid w:val="00525108"/>
    <w:rsid w:val="005308A6"/>
    <w:rsid w:val="00531742"/>
    <w:rsid w:val="00541416"/>
    <w:rsid w:val="00541C30"/>
    <w:rsid w:val="00542204"/>
    <w:rsid w:val="00543678"/>
    <w:rsid w:val="005517D0"/>
    <w:rsid w:val="005577F4"/>
    <w:rsid w:val="005642CA"/>
    <w:rsid w:val="00566CC1"/>
    <w:rsid w:val="00567059"/>
    <w:rsid w:val="00576CB2"/>
    <w:rsid w:val="00582EE4"/>
    <w:rsid w:val="00591B8F"/>
    <w:rsid w:val="00597731"/>
    <w:rsid w:val="00597BB6"/>
    <w:rsid w:val="005A1B12"/>
    <w:rsid w:val="005A683F"/>
    <w:rsid w:val="005B1A81"/>
    <w:rsid w:val="005B461F"/>
    <w:rsid w:val="005C314D"/>
    <w:rsid w:val="005C5F1C"/>
    <w:rsid w:val="005D0222"/>
    <w:rsid w:val="005D0AD6"/>
    <w:rsid w:val="005E220A"/>
    <w:rsid w:val="005F0FE4"/>
    <w:rsid w:val="006106AF"/>
    <w:rsid w:val="0061599F"/>
    <w:rsid w:val="00616385"/>
    <w:rsid w:val="00617CE1"/>
    <w:rsid w:val="00621D10"/>
    <w:rsid w:val="0062656F"/>
    <w:rsid w:val="00635731"/>
    <w:rsid w:val="0064407E"/>
    <w:rsid w:val="00645268"/>
    <w:rsid w:val="0065542B"/>
    <w:rsid w:val="006618E4"/>
    <w:rsid w:val="0066473C"/>
    <w:rsid w:val="00665661"/>
    <w:rsid w:val="00667CA4"/>
    <w:rsid w:val="006707FA"/>
    <w:rsid w:val="00672447"/>
    <w:rsid w:val="006728E4"/>
    <w:rsid w:val="006808AD"/>
    <w:rsid w:val="00691C21"/>
    <w:rsid w:val="00697191"/>
    <w:rsid w:val="006A1E7A"/>
    <w:rsid w:val="006A2E91"/>
    <w:rsid w:val="006A7073"/>
    <w:rsid w:val="006B045F"/>
    <w:rsid w:val="006B5EF1"/>
    <w:rsid w:val="006B71E1"/>
    <w:rsid w:val="006C1AF6"/>
    <w:rsid w:val="006D16A7"/>
    <w:rsid w:val="006D20CC"/>
    <w:rsid w:val="006E10EE"/>
    <w:rsid w:val="006E1BA0"/>
    <w:rsid w:val="006E3696"/>
    <w:rsid w:val="006E627B"/>
    <w:rsid w:val="00704EDA"/>
    <w:rsid w:val="00707F15"/>
    <w:rsid w:val="00713229"/>
    <w:rsid w:val="00713CE1"/>
    <w:rsid w:val="007157E9"/>
    <w:rsid w:val="0071593F"/>
    <w:rsid w:val="00716FA6"/>
    <w:rsid w:val="0072326E"/>
    <w:rsid w:val="00727769"/>
    <w:rsid w:val="00731D59"/>
    <w:rsid w:val="007333D8"/>
    <w:rsid w:val="00733B2A"/>
    <w:rsid w:val="00747217"/>
    <w:rsid w:val="00750110"/>
    <w:rsid w:val="00750765"/>
    <w:rsid w:val="00761DEC"/>
    <w:rsid w:val="0078455A"/>
    <w:rsid w:val="007849A5"/>
    <w:rsid w:val="00785BE5"/>
    <w:rsid w:val="00786D78"/>
    <w:rsid w:val="00787366"/>
    <w:rsid w:val="007974B3"/>
    <w:rsid w:val="007A38D9"/>
    <w:rsid w:val="007B3BF4"/>
    <w:rsid w:val="007B5C72"/>
    <w:rsid w:val="007C0D1F"/>
    <w:rsid w:val="007F1CAD"/>
    <w:rsid w:val="007F6B5D"/>
    <w:rsid w:val="007F7B4B"/>
    <w:rsid w:val="00806240"/>
    <w:rsid w:val="00806E6A"/>
    <w:rsid w:val="00815299"/>
    <w:rsid w:val="00820A68"/>
    <w:rsid w:val="008266C3"/>
    <w:rsid w:val="008279E3"/>
    <w:rsid w:val="008312FB"/>
    <w:rsid w:val="008317EB"/>
    <w:rsid w:val="00833FE1"/>
    <w:rsid w:val="00845A18"/>
    <w:rsid w:val="00852D9B"/>
    <w:rsid w:val="008562BF"/>
    <w:rsid w:val="00870892"/>
    <w:rsid w:val="00874644"/>
    <w:rsid w:val="0087571F"/>
    <w:rsid w:val="00875E20"/>
    <w:rsid w:val="008832D7"/>
    <w:rsid w:val="008877C4"/>
    <w:rsid w:val="00896B0B"/>
    <w:rsid w:val="008A02E1"/>
    <w:rsid w:val="008A09D9"/>
    <w:rsid w:val="008A13D4"/>
    <w:rsid w:val="008A4C67"/>
    <w:rsid w:val="008C2E54"/>
    <w:rsid w:val="008C45F3"/>
    <w:rsid w:val="008C55AA"/>
    <w:rsid w:val="008C63ED"/>
    <w:rsid w:val="008D7C06"/>
    <w:rsid w:val="008E3F8C"/>
    <w:rsid w:val="008E529E"/>
    <w:rsid w:val="008F3C68"/>
    <w:rsid w:val="008F4269"/>
    <w:rsid w:val="009006D1"/>
    <w:rsid w:val="00901A21"/>
    <w:rsid w:val="00903A6A"/>
    <w:rsid w:val="00903DD3"/>
    <w:rsid w:val="00912195"/>
    <w:rsid w:val="00923EB1"/>
    <w:rsid w:val="00933017"/>
    <w:rsid w:val="00936A4E"/>
    <w:rsid w:val="009401F8"/>
    <w:rsid w:val="00940B0E"/>
    <w:rsid w:val="009413CE"/>
    <w:rsid w:val="00950C1D"/>
    <w:rsid w:val="009532D6"/>
    <w:rsid w:val="009579CA"/>
    <w:rsid w:val="009615DA"/>
    <w:rsid w:val="009620A9"/>
    <w:rsid w:val="009700DE"/>
    <w:rsid w:val="0097142E"/>
    <w:rsid w:val="00976459"/>
    <w:rsid w:val="0098508E"/>
    <w:rsid w:val="00993175"/>
    <w:rsid w:val="009951F8"/>
    <w:rsid w:val="009A0433"/>
    <w:rsid w:val="009A3166"/>
    <w:rsid w:val="009A5602"/>
    <w:rsid w:val="009B4801"/>
    <w:rsid w:val="009C739F"/>
    <w:rsid w:val="009C786B"/>
    <w:rsid w:val="009C7F4A"/>
    <w:rsid w:val="009D014B"/>
    <w:rsid w:val="009D5068"/>
    <w:rsid w:val="009E1AFB"/>
    <w:rsid w:val="009E4FD0"/>
    <w:rsid w:val="009E6ED8"/>
    <w:rsid w:val="009F281B"/>
    <w:rsid w:val="00A013B0"/>
    <w:rsid w:val="00A0632B"/>
    <w:rsid w:val="00A064FE"/>
    <w:rsid w:val="00A06CC6"/>
    <w:rsid w:val="00A1187E"/>
    <w:rsid w:val="00A124E5"/>
    <w:rsid w:val="00A12AB2"/>
    <w:rsid w:val="00A14695"/>
    <w:rsid w:val="00A15C4E"/>
    <w:rsid w:val="00A16F1F"/>
    <w:rsid w:val="00A218F5"/>
    <w:rsid w:val="00A33A3A"/>
    <w:rsid w:val="00A36A2C"/>
    <w:rsid w:val="00A3748A"/>
    <w:rsid w:val="00A375ED"/>
    <w:rsid w:val="00A400E7"/>
    <w:rsid w:val="00A41821"/>
    <w:rsid w:val="00A43C5A"/>
    <w:rsid w:val="00A46943"/>
    <w:rsid w:val="00A55558"/>
    <w:rsid w:val="00A570D2"/>
    <w:rsid w:val="00A63C13"/>
    <w:rsid w:val="00A72B4E"/>
    <w:rsid w:val="00A76DF6"/>
    <w:rsid w:val="00A840F4"/>
    <w:rsid w:val="00A90730"/>
    <w:rsid w:val="00A91B52"/>
    <w:rsid w:val="00A97743"/>
    <w:rsid w:val="00AA110A"/>
    <w:rsid w:val="00AA4FBA"/>
    <w:rsid w:val="00AA67DC"/>
    <w:rsid w:val="00AB20E0"/>
    <w:rsid w:val="00AB58B1"/>
    <w:rsid w:val="00AC0313"/>
    <w:rsid w:val="00AC20B0"/>
    <w:rsid w:val="00AC295B"/>
    <w:rsid w:val="00AC417E"/>
    <w:rsid w:val="00AC4EAC"/>
    <w:rsid w:val="00AC5C37"/>
    <w:rsid w:val="00AD5193"/>
    <w:rsid w:val="00AD7829"/>
    <w:rsid w:val="00AE0A2E"/>
    <w:rsid w:val="00AE2835"/>
    <w:rsid w:val="00AE6786"/>
    <w:rsid w:val="00AF1BE3"/>
    <w:rsid w:val="00AF5CE3"/>
    <w:rsid w:val="00B05364"/>
    <w:rsid w:val="00B1151D"/>
    <w:rsid w:val="00B12DC7"/>
    <w:rsid w:val="00B17C2A"/>
    <w:rsid w:val="00B26AAA"/>
    <w:rsid w:val="00B26BDB"/>
    <w:rsid w:val="00B27D08"/>
    <w:rsid w:val="00B30865"/>
    <w:rsid w:val="00B34430"/>
    <w:rsid w:val="00B45692"/>
    <w:rsid w:val="00B46E67"/>
    <w:rsid w:val="00B54D48"/>
    <w:rsid w:val="00B562E7"/>
    <w:rsid w:val="00B57D4C"/>
    <w:rsid w:val="00B625FD"/>
    <w:rsid w:val="00B66C8B"/>
    <w:rsid w:val="00B70E8D"/>
    <w:rsid w:val="00B71AC0"/>
    <w:rsid w:val="00B81407"/>
    <w:rsid w:val="00B82F5C"/>
    <w:rsid w:val="00BB639B"/>
    <w:rsid w:val="00BC3020"/>
    <w:rsid w:val="00BC3145"/>
    <w:rsid w:val="00BC6F36"/>
    <w:rsid w:val="00BC7E4A"/>
    <w:rsid w:val="00BD0596"/>
    <w:rsid w:val="00BE1B3A"/>
    <w:rsid w:val="00BE492E"/>
    <w:rsid w:val="00BF0036"/>
    <w:rsid w:val="00BF12C6"/>
    <w:rsid w:val="00C0325A"/>
    <w:rsid w:val="00C046CB"/>
    <w:rsid w:val="00C07485"/>
    <w:rsid w:val="00C11337"/>
    <w:rsid w:val="00C12D6D"/>
    <w:rsid w:val="00C14B40"/>
    <w:rsid w:val="00C2479C"/>
    <w:rsid w:val="00C24A25"/>
    <w:rsid w:val="00C258E3"/>
    <w:rsid w:val="00C33D13"/>
    <w:rsid w:val="00C36630"/>
    <w:rsid w:val="00C40573"/>
    <w:rsid w:val="00C420BF"/>
    <w:rsid w:val="00C60F5A"/>
    <w:rsid w:val="00C758FA"/>
    <w:rsid w:val="00C76079"/>
    <w:rsid w:val="00C95AB1"/>
    <w:rsid w:val="00C96566"/>
    <w:rsid w:val="00CA183F"/>
    <w:rsid w:val="00CA1FF7"/>
    <w:rsid w:val="00CB14D1"/>
    <w:rsid w:val="00CB5077"/>
    <w:rsid w:val="00CB6078"/>
    <w:rsid w:val="00CB6D09"/>
    <w:rsid w:val="00CC0ABC"/>
    <w:rsid w:val="00CC24FF"/>
    <w:rsid w:val="00CC3D0B"/>
    <w:rsid w:val="00CC407C"/>
    <w:rsid w:val="00CD30E7"/>
    <w:rsid w:val="00CE0F66"/>
    <w:rsid w:val="00CE22DF"/>
    <w:rsid w:val="00CF16F3"/>
    <w:rsid w:val="00CF2E12"/>
    <w:rsid w:val="00CF2EE9"/>
    <w:rsid w:val="00CF64BA"/>
    <w:rsid w:val="00D01CEA"/>
    <w:rsid w:val="00D02018"/>
    <w:rsid w:val="00D25626"/>
    <w:rsid w:val="00D26736"/>
    <w:rsid w:val="00D31E1C"/>
    <w:rsid w:val="00D377E5"/>
    <w:rsid w:val="00D47BD6"/>
    <w:rsid w:val="00D47BDC"/>
    <w:rsid w:val="00D47BEC"/>
    <w:rsid w:val="00D5209A"/>
    <w:rsid w:val="00D53366"/>
    <w:rsid w:val="00D66EDA"/>
    <w:rsid w:val="00D677C6"/>
    <w:rsid w:val="00D735DF"/>
    <w:rsid w:val="00D738CC"/>
    <w:rsid w:val="00D74DDE"/>
    <w:rsid w:val="00D7776E"/>
    <w:rsid w:val="00D83FAD"/>
    <w:rsid w:val="00D862B7"/>
    <w:rsid w:val="00D91B12"/>
    <w:rsid w:val="00D944D3"/>
    <w:rsid w:val="00DA4A38"/>
    <w:rsid w:val="00DA5476"/>
    <w:rsid w:val="00DA6F1E"/>
    <w:rsid w:val="00DB4EB8"/>
    <w:rsid w:val="00DB515C"/>
    <w:rsid w:val="00DB5DC0"/>
    <w:rsid w:val="00DC1D31"/>
    <w:rsid w:val="00DC48E1"/>
    <w:rsid w:val="00DC78C2"/>
    <w:rsid w:val="00DD3154"/>
    <w:rsid w:val="00DD3D59"/>
    <w:rsid w:val="00DD53AF"/>
    <w:rsid w:val="00DD7EDC"/>
    <w:rsid w:val="00DE08FE"/>
    <w:rsid w:val="00DE60A4"/>
    <w:rsid w:val="00DE7230"/>
    <w:rsid w:val="00DF0198"/>
    <w:rsid w:val="00DF0A81"/>
    <w:rsid w:val="00DF5986"/>
    <w:rsid w:val="00DF5A39"/>
    <w:rsid w:val="00E07B58"/>
    <w:rsid w:val="00E2250B"/>
    <w:rsid w:val="00E228F7"/>
    <w:rsid w:val="00E25248"/>
    <w:rsid w:val="00E26083"/>
    <w:rsid w:val="00E35A27"/>
    <w:rsid w:val="00E42A73"/>
    <w:rsid w:val="00E627D2"/>
    <w:rsid w:val="00E62D0F"/>
    <w:rsid w:val="00E6590A"/>
    <w:rsid w:val="00E65918"/>
    <w:rsid w:val="00E76818"/>
    <w:rsid w:val="00E80B3F"/>
    <w:rsid w:val="00E871AA"/>
    <w:rsid w:val="00E87EAB"/>
    <w:rsid w:val="00E93641"/>
    <w:rsid w:val="00EA3178"/>
    <w:rsid w:val="00EB3271"/>
    <w:rsid w:val="00EB5DFA"/>
    <w:rsid w:val="00EB6455"/>
    <w:rsid w:val="00EC112C"/>
    <w:rsid w:val="00EC7AC4"/>
    <w:rsid w:val="00ED0384"/>
    <w:rsid w:val="00EE1B73"/>
    <w:rsid w:val="00EE6BB6"/>
    <w:rsid w:val="00EF04DC"/>
    <w:rsid w:val="00F169F9"/>
    <w:rsid w:val="00F20F3C"/>
    <w:rsid w:val="00F30813"/>
    <w:rsid w:val="00F31240"/>
    <w:rsid w:val="00F31BBA"/>
    <w:rsid w:val="00F32168"/>
    <w:rsid w:val="00F34432"/>
    <w:rsid w:val="00F35401"/>
    <w:rsid w:val="00F47567"/>
    <w:rsid w:val="00F54B19"/>
    <w:rsid w:val="00F558CE"/>
    <w:rsid w:val="00F61122"/>
    <w:rsid w:val="00F6310E"/>
    <w:rsid w:val="00F6314C"/>
    <w:rsid w:val="00F6531D"/>
    <w:rsid w:val="00F70D63"/>
    <w:rsid w:val="00F72DC1"/>
    <w:rsid w:val="00F7445C"/>
    <w:rsid w:val="00F74F94"/>
    <w:rsid w:val="00F826A3"/>
    <w:rsid w:val="00F82D32"/>
    <w:rsid w:val="00F857AD"/>
    <w:rsid w:val="00F87569"/>
    <w:rsid w:val="00F94A68"/>
    <w:rsid w:val="00F94FEC"/>
    <w:rsid w:val="00FA2798"/>
    <w:rsid w:val="00FA28E0"/>
    <w:rsid w:val="00FA65FA"/>
    <w:rsid w:val="00FB4818"/>
    <w:rsid w:val="00FB6E82"/>
    <w:rsid w:val="00FC034E"/>
    <w:rsid w:val="00FC1AED"/>
    <w:rsid w:val="00FC6E3A"/>
    <w:rsid w:val="00FF1654"/>
    <w:rsid w:val="00FF562D"/>
    <w:rsid w:val="15102E1F"/>
    <w:rsid w:val="3EB05F28"/>
    <w:rsid w:val="512D15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qFormat="1"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qFormat="1"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unhideWhenUsed="0" w:uiPriority="0" w:semiHidden="0" w:name="List Bullet 3"/>
    <w:lsdException w:unhideWhenUsed="0" w:uiPriority="0" w:semiHidden="0" w:name="List Bullet 4"/>
    <w:lsdException w:qFormat="1"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iPriority="99"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0" w:name="Balloon Text"/>
    <w:lsdException w:qFormat="1" w:unhideWhenUsed="0" w:uiPriority="9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qFormat="1" w:unhideWhenUsed="0" w:uiPriority="34"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qFormat="1"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360" w:lineRule="atLeast"/>
      <w:textAlignment w:val="baseline"/>
    </w:pPr>
    <w:rPr>
      <w:rFonts w:ascii="Times New Roman" w:hAnsi="Times New Roman" w:eastAsia="宋体" w:cs="Times New Roman"/>
      <w:sz w:val="24"/>
      <w:lang w:val="en-US" w:eastAsia="zh-CN" w:bidi="ar-SA"/>
    </w:rPr>
  </w:style>
  <w:style w:type="paragraph" w:styleId="3">
    <w:name w:val="heading 1"/>
    <w:basedOn w:val="1"/>
    <w:next w:val="1"/>
    <w:link w:val="81"/>
    <w:qFormat/>
    <w:uiPriority w:val="0"/>
    <w:pPr>
      <w:numPr>
        <w:ilvl w:val="0"/>
        <w:numId w:val="1"/>
      </w:numPr>
      <w:spacing w:before="200" w:after="180"/>
      <w:outlineLvl w:val="0"/>
    </w:pPr>
    <w:rPr>
      <w:rFonts w:ascii="Arial" w:eastAsia="黑体"/>
      <w:kern w:val="44"/>
    </w:rPr>
  </w:style>
  <w:style w:type="paragraph" w:styleId="4">
    <w:name w:val="heading 2"/>
    <w:basedOn w:val="1"/>
    <w:next w:val="1"/>
    <w:link w:val="75"/>
    <w:qFormat/>
    <w:uiPriority w:val="0"/>
    <w:pPr>
      <w:keepNext/>
      <w:keepLines/>
      <w:numPr>
        <w:ilvl w:val="1"/>
        <w:numId w:val="1"/>
      </w:numPr>
      <w:outlineLvl w:val="1"/>
    </w:pPr>
  </w:style>
  <w:style w:type="paragraph" w:styleId="5">
    <w:name w:val="heading 3"/>
    <w:basedOn w:val="1"/>
    <w:next w:val="1"/>
    <w:link w:val="82"/>
    <w:qFormat/>
    <w:uiPriority w:val="0"/>
    <w:pPr>
      <w:keepNext/>
      <w:keepLines/>
      <w:outlineLvl w:val="2"/>
    </w:pPr>
  </w:style>
  <w:style w:type="paragraph" w:styleId="6">
    <w:name w:val="heading 4"/>
    <w:basedOn w:val="5"/>
    <w:next w:val="1"/>
    <w:link w:val="83"/>
    <w:qFormat/>
    <w:uiPriority w:val="0"/>
    <w:pPr>
      <w:outlineLvl w:val="3"/>
    </w:pPr>
  </w:style>
  <w:style w:type="paragraph" w:styleId="7">
    <w:name w:val="heading 5"/>
    <w:basedOn w:val="1"/>
    <w:next w:val="1"/>
    <w:link w:val="76"/>
    <w:qFormat/>
    <w:uiPriority w:val="0"/>
    <w:pPr>
      <w:keepNext/>
      <w:keepLines/>
      <w:adjustRightInd/>
      <w:spacing w:before="120" w:after="120" w:line="377" w:lineRule="auto"/>
      <w:ind w:left="992" w:hanging="992" w:firstLineChars="200"/>
      <w:jc w:val="both"/>
      <w:textAlignment w:val="auto"/>
      <w:outlineLvl w:val="4"/>
    </w:pPr>
    <w:rPr>
      <w:rFonts w:ascii="Book Antiqua" w:hAnsi="Book Antiqua" w:eastAsia="幼圆"/>
      <w:b/>
      <w:kern w:val="2"/>
      <w:sz w:val="28"/>
      <w:szCs w:val="24"/>
    </w:rPr>
  </w:style>
  <w:style w:type="paragraph" w:styleId="8">
    <w:name w:val="heading 6"/>
    <w:basedOn w:val="1"/>
    <w:next w:val="1"/>
    <w:link w:val="77"/>
    <w:qFormat/>
    <w:uiPriority w:val="0"/>
    <w:pPr>
      <w:keepNext/>
      <w:framePr w:w="1800" w:wrap="auto" w:vAnchor="text" w:hAnchor="page" w:x="1201" w:y="1"/>
      <w:widowControl/>
      <w:tabs>
        <w:tab w:val="left" w:pos="1152"/>
      </w:tabs>
      <w:adjustRightInd/>
      <w:spacing w:line="240" w:lineRule="auto"/>
      <w:ind w:left="1152" w:hanging="1152" w:firstLineChars="200"/>
      <w:textAlignment w:val="auto"/>
      <w:outlineLvl w:val="5"/>
    </w:pPr>
    <w:rPr>
      <w:rFonts w:ascii="宋体" w:hAnsi="宋体" w:cs="宋体"/>
      <w:szCs w:val="24"/>
    </w:rPr>
  </w:style>
  <w:style w:type="paragraph" w:styleId="9">
    <w:name w:val="heading 7"/>
    <w:basedOn w:val="1"/>
    <w:next w:val="1"/>
    <w:link w:val="78"/>
    <w:qFormat/>
    <w:uiPriority w:val="0"/>
    <w:pPr>
      <w:framePr w:w="3780" w:hSpace="240" w:wrap="auto" w:vAnchor="text" w:hAnchor="page" w:x="1489" w:y="1"/>
      <w:widowControl/>
      <w:pBdr>
        <w:top w:val="single" w:color="FFFFFF" w:sz="6" w:space="12"/>
        <w:left w:val="single" w:color="FFFFFF" w:sz="6" w:space="12"/>
        <w:bottom w:val="single" w:color="FFFFFF" w:sz="6" w:space="12"/>
        <w:right w:val="single" w:color="FFFFFF" w:sz="6" w:space="12"/>
      </w:pBdr>
      <w:shd w:val="pct5" w:color="auto" w:fill="auto"/>
      <w:tabs>
        <w:tab w:val="left" w:pos="1296"/>
      </w:tabs>
      <w:adjustRightInd/>
      <w:spacing w:before="60" w:line="240" w:lineRule="auto"/>
      <w:ind w:left="1296" w:hanging="1296" w:firstLineChars="200"/>
      <w:textAlignment w:val="auto"/>
      <w:outlineLvl w:val="6"/>
    </w:pPr>
    <w:rPr>
      <w:rFonts w:ascii="宋体" w:hAnsi="宋体" w:cs="宋体"/>
      <w:i/>
      <w:iCs/>
      <w:spacing w:val="-5"/>
      <w:sz w:val="28"/>
      <w:szCs w:val="28"/>
    </w:rPr>
  </w:style>
  <w:style w:type="paragraph" w:styleId="10">
    <w:name w:val="heading 8"/>
    <w:basedOn w:val="1"/>
    <w:next w:val="1"/>
    <w:link w:val="79"/>
    <w:qFormat/>
    <w:uiPriority w:val="0"/>
    <w:pPr>
      <w:keepNext/>
      <w:framePr w:w="1860" w:wrap="auto" w:vAnchor="text" w:hAnchor="page" w:x="1201" w:y="1"/>
      <w:widowControl/>
      <w:pBdr>
        <w:top w:val="single" w:color="auto" w:sz="24" w:space="0"/>
        <w:bottom w:val="single" w:color="auto" w:sz="6" w:space="0"/>
      </w:pBdr>
      <w:tabs>
        <w:tab w:val="left" w:pos="1440"/>
      </w:tabs>
      <w:adjustRightInd/>
      <w:spacing w:before="60" w:line="320" w:lineRule="exact"/>
      <w:ind w:left="1440" w:hanging="1440" w:firstLineChars="200"/>
      <w:jc w:val="center"/>
      <w:textAlignment w:val="auto"/>
      <w:outlineLvl w:val="7"/>
    </w:pPr>
    <w:rPr>
      <w:rFonts w:ascii="Arial Black" w:hAnsi="Arial Black" w:cs="Arial Black"/>
      <w:caps/>
      <w:spacing w:val="60"/>
      <w:position w:val="4"/>
      <w:sz w:val="14"/>
      <w:szCs w:val="14"/>
    </w:rPr>
  </w:style>
  <w:style w:type="paragraph" w:styleId="11">
    <w:name w:val="heading 9"/>
    <w:basedOn w:val="1"/>
    <w:next w:val="1"/>
    <w:link w:val="80"/>
    <w:qFormat/>
    <w:uiPriority w:val="0"/>
    <w:pPr>
      <w:keepNext/>
      <w:widowControl/>
      <w:tabs>
        <w:tab w:val="left" w:pos="1584"/>
      </w:tabs>
      <w:adjustRightInd/>
      <w:spacing w:before="80" w:after="60" w:line="240" w:lineRule="auto"/>
      <w:ind w:left="1584" w:hanging="1584" w:firstLineChars="200"/>
      <w:textAlignment w:val="auto"/>
      <w:outlineLvl w:val="8"/>
    </w:pPr>
    <w:rPr>
      <w:rFonts w:ascii="宋体" w:hAnsi="宋体" w:cs="宋体"/>
      <w:b/>
      <w:bCs/>
      <w:i/>
      <w:iCs/>
      <w:kern w:val="28"/>
      <w:szCs w:val="24"/>
    </w:rPr>
  </w:style>
  <w:style w:type="character" w:default="1" w:styleId="49">
    <w:name w:val="Default Paragraph Font"/>
    <w:semiHidden/>
    <w:unhideWhenUsed/>
    <w:uiPriority w:val="1"/>
  </w:style>
  <w:style w:type="table" w:default="1" w:styleId="45">
    <w:name w:val="Normal Table"/>
    <w:semiHidden/>
    <w:unhideWhenUsed/>
    <w:uiPriority w:val="99"/>
    <w:tblPr>
      <w:tblCellMar>
        <w:top w:w="0" w:type="dxa"/>
        <w:left w:w="108" w:type="dxa"/>
        <w:bottom w:w="0" w:type="dxa"/>
        <w:right w:w="108" w:type="dxa"/>
      </w:tblCellMar>
    </w:tblPr>
  </w:style>
  <w:style w:type="paragraph" w:styleId="2">
    <w:name w:val="macro"/>
    <w:link w:val="115"/>
    <w:qFormat/>
    <w:uiPriority w:val="0"/>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pPr>
    <w:rPr>
      <w:rFonts w:ascii="Arial Narrow" w:hAnsi="Arial Narrow" w:eastAsia="宋体" w:cs="Arial Narrow"/>
      <w:lang w:val="en-US" w:eastAsia="zh-CN" w:bidi="ar-SA"/>
    </w:rPr>
  </w:style>
  <w:style w:type="paragraph" w:styleId="12">
    <w:name w:val="toc 7"/>
    <w:basedOn w:val="1"/>
    <w:next w:val="1"/>
    <w:autoRedefine/>
    <w:qFormat/>
    <w:uiPriority w:val="39"/>
    <w:pPr>
      <w:ind w:left="1440"/>
    </w:pPr>
    <w:rPr>
      <w:rFonts w:asciiTheme="minorHAnsi" w:hAnsiTheme="minorHAnsi" w:cstheme="minorHAnsi"/>
      <w:sz w:val="18"/>
      <w:szCs w:val="18"/>
    </w:rPr>
  </w:style>
  <w:style w:type="paragraph" w:styleId="13">
    <w:name w:val="List Number"/>
    <w:basedOn w:val="1"/>
    <w:qFormat/>
    <w:uiPriority w:val="0"/>
    <w:pPr>
      <w:widowControl/>
      <w:tabs>
        <w:tab w:val="left" w:pos="360"/>
      </w:tabs>
      <w:overflowPunct w:val="0"/>
      <w:autoSpaceDE w:val="0"/>
      <w:autoSpaceDN w:val="0"/>
      <w:spacing w:line="240" w:lineRule="auto"/>
      <w:ind w:left="360" w:hanging="360" w:hangingChars="200"/>
    </w:pPr>
    <w:rPr>
      <w:rFonts w:ascii="Book Antiqua" w:hAnsi="Book Antiqua" w:cs="宋体"/>
      <w:sz w:val="20"/>
    </w:rPr>
  </w:style>
  <w:style w:type="paragraph" w:styleId="14">
    <w:name w:val="Normal Indent"/>
    <w:basedOn w:val="1"/>
    <w:link w:val="135"/>
    <w:qFormat/>
    <w:uiPriority w:val="0"/>
    <w:pPr>
      <w:ind w:left="1200" w:hanging="1200"/>
    </w:pPr>
  </w:style>
  <w:style w:type="paragraph" w:styleId="15">
    <w:name w:val="caption"/>
    <w:basedOn w:val="1"/>
    <w:next w:val="1"/>
    <w:link w:val="85"/>
    <w:qFormat/>
    <w:uiPriority w:val="0"/>
    <w:pPr>
      <w:adjustRightInd/>
      <w:spacing w:line="288" w:lineRule="auto"/>
      <w:ind w:left="400" w:leftChars="200" w:hanging="200" w:hangingChars="200"/>
      <w:jc w:val="both"/>
      <w:textAlignment w:val="auto"/>
    </w:pPr>
    <w:rPr>
      <w:rFonts w:ascii="Arial" w:hAnsi="Arial" w:eastAsia="黑体" w:cs="Arial"/>
      <w:kern w:val="2"/>
      <w:szCs w:val="24"/>
    </w:rPr>
  </w:style>
  <w:style w:type="paragraph" w:styleId="16">
    <w:name w:val="Document Map"/>
    <w:basedOn w:val="1"/>
    <w:link w:val="119"/>
    <w:qFormat/>
    <w:uiPriority w:val="0"/>
    <w:pPr>
      <w:widowControl/>
      <w:shd w:val="clear" w:color="auto" w:fill="000080"/>
      <w:adjustRightInd/>
      <w:spacing w:line="240" w:lineRule="auto"/>
      <w:ind w:firstLine="200" w:firstLineChars="200"/>
      <w:textAlignment w:val="auto"/>
    </w:pPr>
    <w:rPr>
      <w:rFonts w:ascii="宋体" w:hAnsi="宋体" w:cs="宋体"/>
      <w:szCs w:val="24"/>
    </w:rPr>
  </w:style>
  <w:style w:type="paragraph" w:styleId="17">
    <w:name w:val="annotation text"/>
    <w:basedOn w:val="1"/>
    <w:link w:val="94"/>
    <w:qFormat/>
    <w:uiPriority w:val="0"/>
    <w:pPr>
      <w:widowControl/>
      <w:adjustRightInd/>
      <w:spacing w:line="240" w:lineRule="auto"/>
      <w:ind w:firstLine="200" w:firstLineChars="200"/>
      <w:textAlignment w:val="auto"/>
    </w:pPr>
    <w:rPr>
      <w:rFonts w:ascii="宋体" w:hAnsi="宋体" w:cs="宋体"/>
      <w:sz w:val="20"/>
    </w:rPr>
  </w:style>
  <w:style w:type="paragraph" w:styleId="18">
    <w:name w:val="Body Text 3"/>
    <w:basedOn w:val="1"/>
    <w:link w:val="96"/>
    <w:qFormat/>
    <w:uiPriority w:val="0"/>
    <w:pPr>
      <w:widowControl/>
      <w:adjustRightInd/>
      <w:spacing w:line="240" w:lineRule="auto"/>
      <w:ind w:firstLine="200" w:firstLineChars="200"/>
      <w:textAlignment w:val="auto"/>
    </w:pPr>
    <w:rPr>
      <w:rFonts w:ascii="宋体" w:hAnsi="宋体" w:cs="宋体"/>
      <w:i/>
      <w:iCs/>
      <w:color w:val="339966"/>
      <w:szCs w:val="24"/>
    </w:rPr>
  </w:style>
  <w:style w:type="paragraph" w:styleId="19">
    <w:name w:val="Body Text"/>
    <w:basedOn w:val="1"/>
    <w:link w:val="71"/>
    <w:qFormat/>
    <w:uiPriority w:val="0"/>
    <w:rPr>
      <w:u w:val="single"/>
    </w:rPr>
  </w:style>
  <w:style w:type="paragraph" w:styleId="20">
    <w:name w:val="Body Text Indent"/>
    <w:basedOn w:val="1"/>
    <w:link w:val="72"/>
    <w:qFormat/>
    <w:uiPriority w:val="0"/>
    <w:pPr>
      <w:ind w:left="1176" w:firstLine="2"/>
    </w:pPr>
  </w:style>
  <w:style w:type="paragraph" w:styleId="21">
    <w:name w:val="List Bullet 2"/>
    <w:basedOn w:val="1"/>
    <w:qFormat/>
    <w:uiPriority w:val="0"/>
    <w:pPr>
      <w:numPr>
        <w:ilvl w:val="0"/>
        <w:numId w:val="2"/>
      </w:numPr>
    </w:pPr>
  </w:style>
  <w:style w:type="paragraph" w:styleId="22">
    <w:name w:val="toc 5"/>
    <w:basedOn w:val="1"/>
    <w:next w:val="1"/>
    <w:autoRedefine/>
    <w:qFormat/>
    <w:uiPriority w:val="39"/>
    <w:pPr>
      <w:ind w:left="960"/>
    </w:pPr>
    <w:rPr>
      <w:rFonts w:asciiTheme="minorHAnsi" w:hAnsiTheme="minorHAnsi" w:cstheme="minorHAnsi"/>
      <w:sz w:val="18"/>
      <w:szCs w:val="18"/>
    </w:rPr>
  </w:style>
  <w:style w:type="paragraph" w:styleId="23">
    <w:name w:val="toc 3"/>
    <w:basedOn w:val="1"/>
    <w:next w:val="1"/>
    <w:autoRedefine/>
    <w:qFormat/>
    <w:uiPriority w:val="39"/>
    <w:pPr>
      <w:ind w:left="480"/>
    </w:pPr>
    <w:rPr>
      <w:rFonts w:asciiTheme="minorHAnsi" w:hAnsiTheme="minorHAnsi" w:cstheme="minorHAnsi"/>
      <w:i/>
      <w:iCs/>
      <w:sz w:val="20"/>
    </w:rPr>
  </w:style>
  <w:style w:type="paragraph" w:styleId="24">
    <w:name w:val="Plain Text"/>
    <w:basedOn w:val="1"/>
    <w:link w:val="191"/>
    <w:qFormat/>
    <w:uiPriority w:val="0"/>
    <w:pPr>
      <w:adjustRightInd/>
      <w:spacing w:line="240" w:lineRule="auto"/>
      <w:jc w:val="both"/>
      <w:textAlignment w:val="auto"/>
    </w:pPr>
    <w:rPr>
      <w:rFonts w:ascii="宋体" w:hAnsi="Courier New"/>
      <w:kern w:val="2"/>
      <w:sz w:val="21"/>
    </w:rPr>
  </w:style>
  <w:style w:type="paragraph" w:styleId="25">
    <w:name w:val="List Bullet 5"/>
    <w:basedOn w:val="1"/>
    <w:autoRedefine/>
    <w:qFormat/>
    <w:uiPriority w:val="0"/>
    <w:pPr>
      <w:widowControl/>
      <w:tabs>
        <w:tab w:val="left" w:pos="1800"/>
      </w:tabs>
      <w:adjustRightInd/>
      <w:spacing w:before="240" w:line="240" w:lineRule="auto"/>
      <w:ind w:left="1800" w:hanging="360" w:firstLineChars="200"/>
      <w:textAlignment w:val="auto"/>
    </w:pPr>
    <w:rPr>
      <w:rFonts w:ascii="Arial" w:hAnsi="Arial" w:cs="Arial"/>
      <w:sz w:val="20"/>
      <w:lang w:eastAsia="zh-TW"/>
    </w:rPr>
  </w:style>
  <w:style w:type="paragraph" w:styleId="26">
    <w:name w:val="toc 8"/>
    <w:basedOn w:val="1"/>
    <w:next w:val="1"/>
    <w:autoRedefine/>
    <w:qFormat/>
    <w:uiPriority w:val="39"/>
    <w:pPr>
      <w:ind w:left="1680"/>
    </w:pPr>
    <w:rPr>
      <w:rFonts w:asciiTheme="minorHAnsi" w:hAnsiTheme="minorHAnsi" w:cstheme="minorHAnsi"/>
      <w:sz w:val="18"/>
      <w:szCs w:val="18"/>
    </w:rPr>
  </w:style>
  <w:style w:type="paragraph" w:styleId="27">
    <w:name w:val="Date"/>
    <w:basedOn w:val="1"/>
    <w:next w:val="1"/>
    <w:link w:val="220"/>
    <w:qFormat/>
    <w:uiPriority w:val="0"/>
    <w:pPr>
      <w:adjustRightInd/>
      <w:spacing w:line="240" w:lineRule="auto"/>
      <w:jc w:val="both"/>
      <w:textAlignment w:val="auto"/>
    </w:pPr>
    <w:rPr>
      <w:rFonts w:ascii="宋体"/>
      <w:kern w:val="2"/>
      <w:sz w:val="21"/>
    </w:rPr>
  </w:style>
  <w:style w:type="paragraph" w:styleId="28">
    <w:name w:val="Body Text Indent 2"/>
    <w:basedOn w:val="1"/>
    <w:link w:val="118"/>
    <w:qFormat/>
    <w:uiPriority w:val="0"/>
    <w:pPr>
      <w:ind w:left="1260" w:leftChars="525"/>
    </w:pPr>
  </w:style>
  <w:style w:type="paragraph" w:styleId="29">
    <w:name w:val="Balloon Text"/>
    <w:basedOn w:val="1"/>
    <w:link w:val="74"/>
    <w:semiHidden/>
    <w:unhideWhenUsed/>
    <w:qFormat/>
    <w:uiPriority w:val="0"/>
    <w:pPr>
      <w:spacing w:line="240" w:lineRule="auto"/>
    </w:pPr>
    <w:rPr>
      <w:sz w:val="18"/>
      <w:szCs w:val="18"/>
    </w:rPr>
  </w:style>
  <w:style w:type="paragraph" w:styleId="30">
    <w:name w:val="footer"/>
    <w:basedOn w:val="1"/>
    <w:link w:val="56"/>
    <w:qFormat/>
    <w:uiPriority w:val="99"/>
    <w:pPr>
      <w:tabs>
        <w:tab w:val="center" w:pos="4153"/>
        <w:tab w:val="right" w:pos="8306"/>
      </w:tabs>
      <w:snapToGrid w:val="0"/>
      <w:spacing w:line="240" w:lineRule="atLeast"/>
    </w:pPr>
    <w:rPr>
      <w:sz w:val="18"/>
      <w:szCs w:val="18"/>
    </w:rPr>
  </w:style>
  <w:style w:type="paragraph" w:styleId="31">
    <w:name w:val="header"/>
    <w:basedOn w:val="1"/>
    <w:link w:val="87"/>
    <w:qFormat/>
    <w:uiPriority w:val="0"/>
    <w:pPr>
      <w:pBdr>
        <w:bottom w:val="single" w:color="auto" w:sz="6" w:space="1"/>
      </w:pBdr>
      <w:tabs>
        <w:tab w:val="center" w:pos="4153"/>
        <w:tab w:val="right" w:pos="8306"/>
      </w:tabs>
      <w:snapToGrid w:val="0"/>
      <w:spacing w:line="240" w:lineRule="atLeast"/>
      <w:jc w:val="center"/>
    </w:pPr>
    <w:rPr>
      <w:sz w:val="18"/>
      <w:szCs w:val="18"/>
    </w:rPr>
  </w:style>
  <w:style w:type="paragraph" w:styleId="32">
    <w:name w:val="toc 1"/>
    <w:basedOn w:val="1"/>
    <w:next w:val="1"/>
    <w:qFormat/>
    <w:uiPriority w:val="39"/>
    <w:pPr>
      <w:spacing w:before="120" w:after="120"/>
    </w:pPr>
    <w:rPr>
      <w:rFonts w:asciiTheme="minorHAnsi" w:hAnsiTheme="minorHAnsi" w:cstheme="minorHAnsi"/>
      <w:b/>
      <w:bCs/>
      <w:caps/>
      <w:sz w:val="20"/>
    </w:rPr>
  </w:style>
  <w:style w:type="paragraph" w:styleId="33">
    <w:name w:val="toc 4"/>
    <w:basedOn w:val="1"/>
    <w:next w:val="1"/>
    <w:autoRedefine/>
    <w:qFormat/>
    <w:uiPriority w:val="39"/>
    <w:pPr>
      <w:ind w:left="720"/>
    </w:pPr>
    <w:rPr>
      <w:rFonts w:asciiTheme="minorHAnsi" w:hAnsiTheme="minorHAnsi" w:cstheme="minorHAnsi"/>
      <w:sz w:val="18"/>
      <w:szCs w:val="18"/>
    </w:rPr>
  </w:style>
  <w:style w:type="paragraph" w:styleId="34">
    <w:name w:val="Subtitle"/>
    <w:basedOn w:val="1"/>
    <w:link w:val="183"/>
    <w:qFormat/>
    <w:uiPriority w:val="11"/>
    <w:pPr>
      <w:spacing w:before="240" w:after="60" w:line="312" w:lineRule="atLeast"/>
      <w:jc w:val="center"/>
      <w:outlineLvl w:val="1"/>
    </w:pPr>
    <w:rPr>
      <w:rFonts w:ascii="Arial" w:hAnsi="Arial"/>
      <w:b/>
      <w:bCs/>
      <w:kern w:val="28"/>
      <w:sz w:val="32"/>
      <w:szCs w:val="32"/>
    </w:rPr>
  </w:style>
  <w:style w:type="paragraph" w:styleId="35">
    <w:name w:val="toc 6"/>
    <w:basedOn w:val="1"/>
    <w:next w:val="1"/>
    <w:autoRedefine/>
    <w:qFormat/>
    <w:uiPriority w:val="39"/>
    <w:pPr>
      <w:ind w:left="1200"/>
    </w:pPr>
    <w:rPr>
      <w:rFonts w:asciiTheme="minorHAnsi" w:hAnsiTheme="minorHAnsi" w:cstheme="minorHAnsi"/>
      <w:sz w:val="18"/>
      <w:szCs w:val="18"/>
    </w:rPr>
  </w:style>
  <w:style w:type="paragraph" w:styleId="36">
    <w:name w:val="toc 2"/>
    <w:basedOn w:val="32"/>
    <w:next w:val="1"/>
    <w:qFormat/>
    <w:uiPriority w:val="39"/>
    <w:pPr>
      <w:spacing w:before="0" w:after="0"/>
      <w:ind w:left="240"/>
    </w:pPr>
    <w:rPr>
      <w:b w:val="0"/>
      <w:bCs w:val="0"/>
      <w:caps w:val="0"/>
      <w:smallCaps/>
    </w:rPr>
  </w:style>
  <w:style w:type="paragraph" w:styleId="37">
    <w:name w:val="toc 9"/>
    <w:basedOn w:val="1"/>
    <w:next w:val="1"/>
    <w:autoRedefine/>
    <w:qFormat/>
    <w:uiPriority w:val="39"/>
    <w:pPr>
      <w:ind w:left="1920"/>
    </w:pPr>
    <w:rPr>
      <w:rFonts w:asciiTheme="minorHAnsi" w:hAnsiTheme="minorHAnsi" w:cstheme="minorHAnsi"/>
      <w:sz w:val="18"/>
      <w:szCs w:val="18"/>
    </w:rPr>
  </w:style>
  <w:style w:type="paragraph" w:styleId="38">
    <w:name w:val="Body Text 2"/>
    <w:basedOn w:val="1"/>
    <w:link w:val="95"/>
    <w:qFormat/>
    <w:uiPriority w:val="0"/>
    <w:pPr>
      <w:spacing w:line="240" w:lineRule="auto"/>
      <w:jc w:val="both"/>
    </w:pPr>
    <w:rPr>
      <w:rFonts w:ascii="宋体"/>
      <w:szCs w:val="21"/>
    </w:rPr>
  </w:style>
  <w:style w:type="paragraph" w:styleId="39">
    <w:name w:val="Normal (Web)"/>
    <w:basedOn w:val="1"/>
    <w:qFormat/>
    <w:uiPriority w:val="99"/>
    <w:pPr>
      <w:widowControl/>
      <w:adjustRightInd/>
      <w:spacing w:before="100" w:beforeAutospacing="1" w:after="100" w:afterAutospacing="1" w:line="240" w:lineRule="auto"/>
      <w:textAlignment w:val="auto"/>
    </w:pPr>
    <w:rPr>
      <w:rFonts w:ascii="宋体" w:hAnsi="宋体" w:cs="宋体"/>
      <w:szCs w:val="24"/>
    </w:rPr>
  </w:style>
  <w:style w:type="paragraph" w:styleId="40">
    <w:name w:val="index 1"/>
    <w:basedOn w:val="1"/>
    <w:next w:val="1"/>
    <w:qFormat/>
    <w:uiPriority w:val="0"/>
    <w:pPr>
      <w:overflowPunct w:val="0"/>
      <w:autoSpaceDE w:val="0"/>
      <w:autoSpaceDN w:val="0"/>
    </w:pPr>
    <w:rPr>
      <w:bCs/>
      <w:szCs w:val="24"/>
    </w:rPr>
  </w:style>
  <w:style w:type="paragraph" w:styleId="41">
    <w:name w:val="Title"/>
    <w:basedOn w:val="3"/>
    <w:next w:val="1"/>
    <w:link w:val="86"/>
    <w:qFormat/>
    <w:uiPriority w:val="0"/>
    <w:pPr>
      <w:numPr>
        <w:numId w:val="3"/>
      </w:numPr>
      <w:tabs>
        <w:tab w:val="left" w:pos="840"/>
      </w:tabs>
      <w:adjustRightInd/>
      <w:spacing w:before="240" w:after="60" w:line="240" w:lineRule="auto"/>
      <w:jc w:val="center"/>
      <w:textAlignment w:val="auto"/>
    </w:pPr>
    <w:rPr>
      <w:rFonts w:ascii="黑体" w:hAnsi="Arial"/>
      <w:bCs/>
      <w:kern w:val="2"/>
      <w:sz w:val="84"/>
      <w:szCs w:val="32"/>
    </w:rPr>
  </w:style>
  <w:style w:type="paragraph" w:styleId="42">
    <w:name w:val="annotation subject"/>
    <w:basedOn w:val="17"/>
    <w:next w:val="17"/>
    <w:link w:val="175"/>
    <w:semiHidden/>
    <w:unhideWhenUsed/>
    <w:qFormat/>
    <w:uiPriority w:val="99"/>
    <w:pPr>
      <w:widowControl w:val="0"/>
    </w:pPr>
    <w:rPr>
      <w:rFonts w:ascii="Times New Roman" w:hAnsi="Times New Roman" w:cs="Times New Roman"/>
      <w:b/>
      <w:bCs/>
      <w:kern w:val="2"/>
      <w:sz w:val="21"/>
      <w:szCs w:val="24"/>
    </w:rPr>
  </w:style>
  <w:style w:type="paragraph" w:styleId="43">
    <w:name w:val="Body Text First Indent"/>
    <w:basedOn w:val="19"/>
    <w:link w:val="171"/>
    <w:unhideWhenUsed/>
    <w:qFormat/>
    <w:uiPriority w:val="99"/>
    <w:pPr>
      <w:adjustRightInd/>
      <w:spacing w:after="120" w:line="240" w:lineRule="auto"/>
      <w:ind w:firstLine="420" w:firstLineChars="100"/>
      <w:jc w:val="both"/>
      <w:textAlignment w:val="auto"/>
    </w:pPr>
    <w:rPr>
      <w:kern w:val="2"/>
      <w:sz w:val="21"/>
      <w:szCs w:val="24"/>
      <w:u w:val="none"/>
    </w:rPr>
  </w:style>
  <w:style w:type="paragraph" w:styleId="44">
    <w:name w:val="Body Text First Indent 2"/>
    <w:basedOn w:val="20"/>
    <w:link w:val="163"/>
    <w:unhideWhenUsed/>
    <w:qFormat/>
    <w:uiPriority w:val="0"/>
    <w:pPr>
      <w:widowControl/>
      <w:adjustRightInd/>
      <w:spacing w:after="120" w:line="240" w:lineRule="auto"/>
      <w:ind w:left="420" w:leftChars="200" w:firstLine="420" w:firstLineChars="200"/>
      <w:textAlignment w:val="auto"/>
    </w:pPr>
    <w:rPr>
      <w:rFonts w:ascii="宋体" w:hAnsi="宋体" w:cs="宋体"/>
      <w:szCs w:val="24"/>
    </w:rPr>
  </w:style>
  <w:style w:type="table" w:styleId="46">
    <w:name w:val="Table Grid"/>
    <w:basedOn w:val="45"/>
    <w:qFormat/>
    <w:uiPriority w:val="99"/>
    <w:rPr>
      <w:kern w:val="2"/>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47">
    <w:name w:val="Light Grid Accent 5"/>
    <w:basedOn w:val="45"/>
    <w:qFormat/>
    <w:uiPriority w:val="62"/>
    <w:rPr>
      <w:rFonts w:ascii="Times New Roman" w:hAnsi="Times New Roman" w:eastAsia="宋体" w:cs="Times New Roman"/>
    </w:rPr>
    <w:tblPr>
      <w:tblBorders>
        <w:top w:val="single" w:color="4472C4" w:themeColor="accent5" w:sz="8" w:space="0"/>
        <w:left w:val="single" w:color="4472C4" w:themeColor="accent5" w:sz="8" w:space="0"/>
        <w:bottom w:val="single" w:color="4472C4" w:themeColor="accent5" w:sz="8" w:space="0"/>
        <w:right w:val="single" w:color="4472C4" w:themeColor="accent5" w:sz="8" w:space="0"/>
        <w:insideH w:val="single" w:color="4472C4" w:themeColor="accent5" w:sz="8" w:space="0"/>
        <w:insideV w:val="single" w:color="4472C4"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472C4" w:themeColor="accent5" w:sz="8" w:space="0"/>
          <w:left w:val="single" w:color="4472C4" w:themeColor="accent5" w:sz="8" w:space="0"/>
          <w:bottom w:val="single" w:color="4472C4" w:themeColor="accent5" w:sz="18" w:space="0"/>
          <w:right w:val="single" w:color="4472C4" w:themeColor="accent5"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472C4" w:themeColor="accent5" w:sz="6" w:space="0"/>
          <w:left w:val="single" w:color="4472C4" w:themeColor="accent5" w:sz="8" w:space="0"/>
          <w:bottom w:val="single" w:color="4472C4" w:themeColor="accent5" w:sz="8" w:space="0"/>
          <w:right w:val="single" w:color="4472C4" w:themeColor="accent5"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472C4" w:themeColor="accent5" w:sz="8" w:space="0"/>
          <w:left w:val="single" w:color="4472C4" w:themeColor="accent5" w:sz="8" w:space="0"/>
          <w:bottom w:val="single" w:color="4472C4" w:themeColor="accent5" w:sz="8" w:space="0"/>
          <w:right w:val="single" w:color="4472C4" w:themeColor="accent5" w:sz="8" w:space="0"/>
        </w:tcBorders>
      </w:tcPr>
    </w:tblStylePr>
    <w:tblStylePr w:type="band1Vert">
      <w:tblPr/>
      <w:tcPr>
        <w:tcBorders>
          <w:top w:val="single" w:color="4472C4" w:themeColor="accent5" w:sz="8" w:space="0"/>
          <w:left w:val="single" w:color="4472C4" w:themeColor="accent5" w:sz="8" w:space="0"/>
          <w:bottom w:val="single" w:color="4472C4" w:themeColor="accent5" w:sz="8" w:space="0"/>
          <w:right w:val="single" w:color="4472C4" w:themeColor="accent5" w:sz="8" w:space="0"/>
        </w:tcBorders>
        <w:shd w:val="clear" w:color="auto" w:fill="D0DCF0" w:themeFill="accent5" w:themeFillTint="3F"/>
      </w:tcPr>
    </w:tblStylePr>
    <w:tblStylePr w:type="band1Horz">
      <w:tblPr/>
      <w:tcPr>
        <w:tcBorders>
          <w:top w:val="single" w:color="4472C4" w:themeColor="accent5" w:sz="8" w:space="0"/>
          <w:left w:val="single" w:color="4472C4" w:themeColor="accent5" w:sz="8" w:space="0"/>
          <w:bottom w:val="single" w:color="4472C4" w:themeColor="accent5" w:sz="8" w:space="0"/>
          <w:right w:val="single" w:color="4472C4" w:themeColor="accent5" w:sz="8" w:space="0"/>
          <w:insideV w:val="single" w:sz="8" w:space="0"/>
        </w:tcBorders>
        <w:shd w:val="clear" w:color="auto" w:fill="D0DCF0" w:themeFill="accent5" w:themeFillTint="3F"/>
      </w:tcPr>
    </w:tblStylePr>
    <w:tblStylePr w:type="band2Horz">
      <w:tblPr/>
      <w:tcPr>
        <w:tcBorders>
          <w:top w:val="single" w:color="4472C4" w:themeColor="accent5" w:sz="8" w:space="0"/>
          <w:left w:val="single" w:color="4472C4" w:themeColor="accent5" w:sz="8" w:space="0"/>
          <w:bottom w:val="single" w:color="4472C4" w:themeColor="accent5" w:sz="8" w:space="0"/>
          <w:right w:val="single" w:color="4472C4" w:themeColor="accent5" w:sz="8" w:space="0"/>
          <w:insideV w:val="single" w:sz="8" w:space="0"/>
        </w:tcBorders>
      </w:tcPr>
    </w:tblStylePr>
  </w:style>
  <w:style w:type="table" w:styleId="48">
    <w:name w:val="Colorful Shading Accent 3"/>
    <w:basedOn w:val="45"/>
    <w:qFormat/>
    <w:uiPriority w:val="34"/>
    <w:rPr>
      <w:kern w:val="2"/>
      <w:sz w:val="21"/>
      <w:szCs w:val="24"/>
    </w:rPr>
    <w:tblPr>
      <w:tblBorders>
        <w:top w:val="single" w:color="FFC000" w:themeColor="accent4" w:sz="24" w:space="0"/>
        <w:left w:val="single" w:color="A5A5A5" w:themeColor="accent3" w:sz="4" w:space="0"/>
        <w:bottom w:val="single" w:color="A5A5A5" w:themeColor="accent3" w:sz="4" w:space="0"/>
        <w:right w:val="single" w:color="A5A5A5" w:themeColor="accent3" w:sz="4" w:space="0"/>
        <w:insideH w:val="single" w:color="FFFFFF" w:themeColor="background1" w:sz="4" w:space="0"/>
        <w:insideV w:val="single" w:color="FFFFFF" w:themeColor="background1" w:sz="4" w:space="0"/>
      </w:tblBorders>
    </w:tblPr>
    <w:tcPr>
      <w:shd w:val="clear" w:color="auto" w:fill="F6F6F6" w:themeFill="accent3" w:themeFillTint="19"/>
    </w:tcPr>
    <w:tblStylePr w:type="firstRow">
      <w:rPr>
        <w:b/>
        <w:bCs/>
      </w:rPr>
      <w:tblPr/>
      <w:tcPr>
        <w:tcBorders>
          <w:top w:val="nil"/>
          <w:left w:val="nil"/>
          <w:bottom w:val="single" w:color="FFC000" w:themeColor="accent4" w:sz="24" w:space="0"/>
          <w:right w:val="nil"/>
          <w:insideH w:val="nil"/>
          <w:insideV w:val="nil"/>
        </w:tcBorders>
        <w:shd w:val="clear" w:color="auto" w:fill="FFFFFF" w:themeFill="background1"/>
      </w:tcPr>
    </w:tblStylePr>
    <w:tblStylePr w:type="lastRow">
      <w:rPr>
        <w:b/>
        <w:bCs/>
        <w:color w:val="FFFFFF"/>
      </w:rPr>
      <w:tblPr/>
      <w:tcPr>
        <w:tcBorders>
          <w:top w:val="single" w:color="FFFFFF" w:themeColor="background1" w:sz="6" w:space="0"/>
        </w:tcBorders>
        <w:shd w:val="clear" w:color="auto" w:fill="626262" w:themeFill="accent3" w:themeFillShade="99"/>
      </w:tcPr>
    </w:tblStylePr>
    <w:tblStylePr w:type="firstCol">
      <w:rPr>
        <w:color w:val="FFFFFF"/>
      </w:rPr>
      <w:tblPr/>
      <w:tcPr>
        <w:tcBorders>
          <w:top w:val="nil"/>
          <w:left w:val="nil"/>
          <w:bottom w:val="nil"/>
          <w:right w:val="nil"/>
          <w:insideH w:val="single" w:sz="4" w:space="0"/>
          <w:insideV w:val="nil"/>
        </w:tcBorders>
        <w:shd w:val="clear" w:color="auto" w:fill="626262" w:themeFill="accent3" w:themeFillShade="99"/>
      </w:tcPr>
    </w:tblStylePr>
    <w:tblStylePr w:type="lastCol">
      <w:rPr>
        <w:color w:val="FFFFFF"/>
      </w:rPr>
      <w:tblPr/>
      <w:tcPr>
        <w:tcBorders>
          <w:top w:val="nil"/>
          <w:left w:val="nil"/>
          <w:bottom w:val="nil"/>
          <w:right w:val="nil"/>
          <w:insideH w:val="nil"/>
          <w:insideV w:val="nil"/>
        </w:tcBorders>
        <w:shd w:val="clear" w:color="auto" w:fill="626262" w:themeFill="accent3" w:themeFillShade="99"/>
      </w:tcPr>
    </w:tblStylePr>
    <w:tblStylePr w:type="band1Vert">
      <w:tblPr/>
      <w:tcPr>
        <w:shd w:val="clear" w:color="auto" w:fill="DADADA" w:themeFill="accent3" w:themeFillTint="66"/>
      </w:tcPr>
    </w:tblStylePr>
    <w:tblStylePr w:type="band1Horz">
      <w:tblPr/>
      <w:tcPr>
        <w:shd w:val="clear" w:color="auto" w:fill="D2D2D2" w:themeFill="accent3" w:themeFillTint="7F"/>
      </w:tcPr>
    </w:tblStylePr>
  </w:style>
  <w:style w:type="character" w:styleId="50">
    <w:name w:val="Strong"/>
    <w:qFormat/>
    <w:uiPriority w:val="22"/>
    <w:rPr>
      <w:rFonts w:ascii="Tahoma" w:hAnsi="Tahoma" w:eastAsia="宋体"/>
      <w:b/>
      <w:bCs/>
      <w:kern w:val="2"/>
      <w:sz w:val="24"/>
      <w:szCs w:val="24"/>
      <w:lang w:val="en-US" w:eastAsia="zh-CN" w:bidi="ar-SA"/>
    </w:rPr>
  </w:style>
  <w:style w:type="character" w:styleId="51">
    <w:name w:val="page number"/>
    <w:qFormat/>
    <w:uiPriority w:val="0"/>
  </w:style>
  <w:style w:type="character" w:styleId="52">
    <w:name w:val="FollowedHyperlink"/>
    <w:basedOn w:val="49"/>
    <w:uiPriority w:val="99"/>
    <w:rPr>
      <w:color w:val="800080"/>
      <w:u w:val="single"/>
    </w:rPr>
  </w:style>
  <w:style w:type="character" w:styleId="53">
    <w:name w:val="Emphasis"/>
    <w:basedOn w:val="49"/>
    <w:qFormat/>
    <w:uiPriority w:val="20"/>
    <w:rPr>
      <w:i/>
      <w:iCs/>
    </w:rPr>
  </w:style>
  <w:style w:type="character" w:styleId="54">
    <w:name w:val="Hyperlink"/>
    <w:qFormat/>
    <w:uiPriority w:val="99"/>
    <w:rPr>
      <w:color w:val="0000FF"/>
      <w:u w:val="single"/>
    </w:rPr>
  </w:style>
  <w:style w:type="character" w:styleId="55">
    <w:name w:val="annotation reference"/>
    <w:basedOn w:val="49"/>
    <w:qFormat/>
    <w:uiPriority w:val="0"/>
    <w:rPr>
      <w:sz w:val="16"/>
      <w:szCs w:val="16"/>
    </w:rPr>
  </w:style>
  <w:style w:type="character" w:customStyle="1" w:styleId="56">
    <w:name w:val="页脚 字符"/>
    <w:link w:val="30"/>
    <w:qFormat/>
    <w:uiPriority w:val="99"/>
    <w:rPr>
      <w:rFonts w:ascii="Times New Roman" w:hAnsi="Times New Roman" w:eastAsia="宋体" w:cs="Times New Roman"/>
      <w:sz w:val="18"/>
      <w:szCs w:val="18"/>
    </w:rPr>
  </w:style>
  <w:style w:type="paragraph" w:customStyle="1" w:styleId="57">
    <w:name w:val="Char"/>
    <w:basedOn w:val="1"/>
    <w:qFormat/>
    <w:uiPriority w:val="0"/>
    <w:pPr>
      <w:widowControl/>
      <w:adjustRightInd/>
      <w:spacing w:after="160" w:line="240" w:lineRule="exact"/>
      <w:textAlignment w:val="auto"/>
    </w:pPr>
    <w:rPr>
      <w:rFonts w:ascii="Tahoma" w:hAnsi="Tahoma" w:cs="Tahoma"/>
      <w:sz w:val="20"/>
      <w:lang w:eastAsia="en-US"/>
    </w:rPr>
  </w:style>
  <w:style w:type="character" w:customStyle="1" w:styleId="58">
    <w:name w:val="标题 Char"/>
    <w:qFormat/>
    <w:uiPriority w:val="0"/>
    <w:rPr>
      <w:rFonts w:ascii="黑体" w:hAnsi="Arial" w:eastAsia="黑体" w:cs="Arial"/>
      <w:bCs/>
      <w:kern w:val="2"/>
      <w:sz w:val="32"/>
      <w:szCs w:val="32"/>
      <w:lang w:val="en-US" w:eastAsia="zh-CN" w:bidi="ar-SA"/>
    </w:rPr>
  </w:style>
  <w:style w:type="paragraph" w:customStyle="1" w:styleId="59">
    <w:name w:val="样式 标题 3列表编号31.1.1 + 四号 加粗 行距: 1.5 倍行距"/>
    <w:basedOn w:val="5"/>
    <w:qFormat/>
    <w:uiPriority w:val="0"/>
    <w:pPr>
      <w:spacing w:line="360" w:lineRule="auto"/>
    </w:pPr>
    <w:rPr>
      <w:rFonts w:cs="宋体"/>
      <w:b/>
      <w:bCs/>
      <w:sz w:val="28"/>
    </w:rPr>
  </w:style>
  <w:style w:type="character" w:customStyle="1" w:styleId="60">
    <w:name w:val="纯文本 Char"/>
    <w:qFormat/>
    <w:uiPriority w:val="0"/>
    <w:rPr>
      <w:rFonts w:ascii="宋体" w:hAnsi="Courier New" w:eastAsia="宋体"/>
      <w:kern w:val="2"/>
      <w:sz w:val="24"/>
      <w:lang w:val="en-US" w:eastAsia="zh-CN" w:bidi="ar-SA"/>
    </w:rPr>
  </w:style>
  <w:style w:type="paragraph" w:styleId="61">
    <w:name w:val="List Paragraph"/>
    <w:basedOn w:val="1"/>
    <w:link w:val="62"/>
    <w:qFormat/>
    <w:uiPriority w:val="34"/>
    <w:pPr>
      <w:ind w:firstLine="420" w:firstLineChars="200"/>
    </w:pPr>
  </w:style>
  <w:style w:type="character" w:customStyle="1" w:styleId="62">
    <w:name w:val="列表段落 字符"/>
    <w:link w:val="61"/>
    <w:qFormat/>
    <w:locked/>
    <w:uiPriority w:val="34"/>
    <w:rPr>
      <w:rFonts w:ascii="Times New Roman" w:hAnsi="Times New Roman" w:eastAsia="宋体" w:cs="Times New Roman"/>
      <w:sz w:val="24"/>
    </w:rPr>
  </w:style>
  <w:style w:type="paragraph" w:customStyle="1" w:styleId="63">
    <w:name w:val="招标文件正文"/>
    <w:qFormat/>
    <w:uiPriority w:val="0"/>
    <w:pPr>
      <w:spacing w:before="120" w:after="120" w:line="300" w:lineRule="auto"/>
      <w:ind w:firstLine="200" w:firstLineChars="200"/>
    </w:pPr>
    <w:rPr>
      <w:rFonts w:ascii="宋体" w:hAnsi="Times New Roman" w:eastAsia="宋体" w:cs="Times New Roman"/>
      <w:spacing w:val="10"/>
      <w:w w:val="95"/>
      <w:sz w:val="21"/>
      <w:lang w:val="en-US" w:eastAsia="zh-CN" w:bidi="ar-SA"/>
    </w:rPr>
  </w:style>
  <w:style w:type="paragraph" w:customStyle="1" w:styleId="64">
    <w:name w:val="Blockquote"/>
    <w:basedOn w:val="1"/>
    <w:qFormat/>
    <w:uiPriority w:val="0"/>
    <w:pPr>
      <w:autoSpaceDE w:val="0"/>
      <w:autoSpaceDN w:val="0"/>
      <w:spacing w:before="100" w:after="100" w:line="240" w:lineRule="auto"/>
      <w:ind w:left="360" w:right="360"/>
      <w:textAlignment w:val="auto"/>
    </w:pPr>
  </w:style>
  <w:style w:type="paragraph" w:customStyle="1" w:styleId="65">
    <w:name w:val="标准文件_签署栏"/>
    <w:qFormat/>
    <w:uiPriority w:val="0"/>
    <w:pPr>
      <w:adjustRightInd w:val="0"/>
      <w:snapToGrid w:val="0"/>
      <w:spacing w:line="300" w:lineRule="auto"/>
      <w:ind w:left="750" w:leftChars="750"/>
    </w:pPr>
    <w:rPr>
      <w:rFonts w:ascii="宋体" w:hAnsi="宋体" w:eastAsia="黑体" w:cs="Times New Roman"/>
      <w:bCs/>
      <w:color w:val="000000"/>
      <w:sz w:val="32"/>
      <w:szCs w:val="28"/>
      <w:lang w:val="en-US" w:eastAsia="zh-CN" w:bidi="ar-SA"/>
    </w:rPr>
  </w:style>
  <w:style w:type="paragraph" w:customStyle="1" w:styleId="66">
    <w:name w:val="标准文件_标准正文"/>
    <w:basedOn w:val="1"/>
    <w:qFormat/>
    <w:uiPriority w:val="0"/>
    <w:pPr>
      <w:widowControl/>
      <w:snapToGrid w:val="0"/>
      <w:ind w:firstLine="560"/>
    </w:pPr>
    <w:rPr>
      <w:rFonts w:hAnsi="宋体"/>
      <w:bCs/>
      <w:snapToGrid w:val="0"/>
      <w:szCs w:val="28"/>
    </w:rPr>
  </w:style>
  <w:style w:type="paragraph" w:customStyle="1" w:styleId="67">
    <w:name w:val="目次标题"/>
    <w:basedOn w:val="68"/>
    <w:qFormat/>
    <w:uiPriority w:val="0"/>
    <w:pPr>
      <w:tabs>
        <w:tab w:val="left" w:pos="630"/>
      </w:tabs>
      <w:spacing w:before="240" w:beforeLines="0" w:after="240" w:afterLines="0"/>
    </w:pPr>
  </w:style>
  <w:style w:type="paragraph" w:customStyle="1" w:styleId="68">
    <w:name w:val="前言标题"/>
    <w:next w:val="66"/>
    <w:qFormat/>
    <w:uiPriority w:val="0"/>
    <w:pPr>
      <w:tabs>
        <w:tab w:val="left" w:pos="630"/>
      </w:tabs>
      <w:adjustRightInd w:val="0"/>
      <w:snapToGrid w:val="0"/>
      <w:spacing w:before="249" w:beforeLines="80" w:after="249" w:afterLines="80" w:line="300" w:lineRule="auto"/>
      <w:jc w:val="center"/>
    </w:pPr>
    <w:rPr>
      <w:rFonts w:ascii="黑体" w:hAnsi="Times New Roman" w:eastAsia="黑体" w:cs="Times New Roman"/>
      <w:sz w:val="44"/>
      <w:lang w:val="en-US" w:eastAsia="zh-CN" w:bidi="ar-SA"/>
    </w:rPr>
  </w:style>
  <w:style w:type="character" w:customStyle="1" w:styleId="69">
    <w:name w:val="w正文 Char"/>
    <w:link w:val="70"/>
    <w:qFormat/>
    <w:locked/>
    <w:uiPriority w:val="0"/>
    <w:rPr>
      <w:rFonts w:ascii="宋体" w:hAnsi="宋体" w:cs="宋体"/>
      <w:sz w:val="28"/>
      <w:szCs w:val="24"/>
      <w:lang w:val="de-DE"/>
    </w:rPr>
  </w:style>
  <w:style w:type="paragraph" w:customStyle="1" w:styleId="70">
    <w:name w:val="w正文"/>
    <w:basedOn w:val="1"/>
    <w:link w:val="69"/>
    <w:qFormat/>
    <w:uiPriority w:val="0"/>
    <w:pPr>
      <w:widowControl/>
      <w:topLinePunct/>
      <w:autoSpaceDE w:val="0"/>
      <w:autoSpaceDN w:val="0"/>
      <w:adjustRightInd/>
      <w:spacing w:beforeLines="25" w:line="360" w:lineRule="auto"/>
      <w:ind w:firstLine="200" w:firstLineChars="200"/>
      <w:jc w:val="both"/>
      <w:textAlignment w:val="auto"/>
    </w:pPr>
    <w:rPr>
      <w:rFonts w:ascii="宋体" w:hAnsi="宋体" w:cs="宋体" w:eastAsiaTheme="minorEastAsia"/>
      <w:sz w:val="28"/>
      <w:szCs w:val="24"/>
      <w:lang w:val="de-DE"/>
    </w:rPr>
  </w:style>
  <w:style w:type="character" w:customStyle="1" w:styleId="71">
    <w:name w:val="正文文本 字符"/>
    <w:basedOn w:val="49"/>
    <w:link w:val="19"/>
    <w:qFormat/>
    <w:uiPriority w:val="0"/>
    <w:rPr>
      <w:rFonts w:ascii="Times New Roman" w:hAnsi="Times New Roman" w:eastAsia="宋体" w:cs="Times New Roman"/>
      <w:sz w:val="24"/>
      <w:u w:val="single"/>
    </w:rPr>
  </w:style>
  <w:style w:type="character" w:customStyle="1" w:styleId="72">
    <w:name w:val="正文文本缩进 字符"/>
    <w:basedOn w:val="49"/>
    <w:link w:val="20"/>
    <w:qFormat/>
    <w:uiPriority w:val="0"/>
    <w:rPr>
      <w:rFonts w:ascii="Times New Roman" w:hAnsi="Times New Roman" w:eastAsia="宋体" w:cs="Times New Roman"/>
      <w:sz w:val="24"/>
    </w:rPr>
  </w:style>
  <w:style w:type="paragraph" w:customStyle="1" w:styleId="73">
    <w:name w:val="Revision"/>
    <w:hidden/>
    <w:semiHidden/>
    <w:qFormat/>
    <w:uiPriority w:val="99"/>
    <w:rPr>
      <w:rFonts w:ascii="Times New Roman" w:hAnsi="Times New Roman" w:eastAsia="宋体" w:cs="Times New Roman"/>
      <w:sz w:val="24"/>
      <w:lang w:val="en-US" w:eastAsia="zh-CN" w:bidi="ar-SA"/>
    </w:rPr>
  </w:style>
  <w:style w:type="character" w:customStyle="1" w:styleId="74">
    <w:name w:val="批注框文本 字符"/>
    <w:basedOn w:val="49"/>
    <w:link w:val="29"/>
    <w:semiHidden/>
    <w:qFormat/>
    <w:uiPriority w:val="0"/>
    <w:rPr>
      <w:rFonts w:ascii="Times New Roman" w:hAnsi="Times New Roman" w:eastAsia="宋体" w:cs="Times New Roman"/>
      <w:sz w:val="18"/>
      <w:szCs w:val="18"/>
    </w:rPr>
  </w:style>
  <w:style w:type="character" w:customStyle="1" w:styleId="75">
    <w:name w:val="标题 2 字符"/>
    <w:link w:val="4"/>
    <w:qFormat/>
    <w:uiPriority w:val="0"/>
    <w:rPr>
      <w:rFonts w:ascii="Times New Roman" w:hAnsi="Times New Roman" w:eastAsia="宋体" w:cs="Times New Roman"/>
      <w:sz w:val="24"/>
    </w:rPr>
  </w:style>
  <w:style w:type="character" w:customStyle="1" w:styleId="76">
    <w:name w:val="标题 5 字符"/>
    <w:basedOn w:val="49"/>
    <w:link w:val="7"/>
    <w:qFormat/>
    <w:uiPriority w:val="0"/>
    <w:rPr>
      <w:rFonts w:ascii="Book Antiqua" w:hAnsi="Book Antiqua" w:eastAsia="幼圆" w:cs="Times New Roman"/>
      <w:b/>
      <w:kern w:val="2"/>
      <w:sz w:val="28"/>
      <w:szCs w:val="24"/>
    </w:rPr>
  </w:style>
  <w:style w:type="character" w:customStyle="1" w:styleId="77">
    <w:name w:val="标题 6 字符"/>
    <w:basedOn w:val="49"/>
    <w:link w:val="8"/>
    <w:qFormat/>
    <w:uiPriority w:val="0"/>
    <w:rPr>
      <w:rFonts w:ascii="宋体" w:hAnsi="宋体" w:eastAsia="宋体" w:cs="宋体"/>
      <w:sz w:val="24"/>
      <w:szCs w:val="24"/>
    </w:rPr>
  </w:style>
  <w:style w:type="character" w:customStyle="1" w:styleId="78">
    <w:name w:val="标题 7 字符"/>
    <w:basedOn w:val="49"/>
    <w:link w:val="9"/>
    <w:qFormat/>
    <w:uiPriority w:val="0"/>
    <w:rPr>
      <w:rFonts w:ascii="宋体" w:hAnsi="宋体" w:eastAsia="宋体" w:cs="宋体"/>
      <w:i/>
      <w:iCs/>
      <w:spacing w:val="-5"/>
      <w:sz w:val="28"/>
      <w:szCs w:val="28"/>
      <w:shd w:val="pct5" w:color="auto" w:fill="auto"/>
    </w:rPr>
  </w:style>
  <w:style w:type="character" w:customStyle="1" w:styleId="79">
    <w:name w:val="标题 8 字符"/>
    <w:basedOn w:val="49"/>
    <w:link w:val="10"/>
    <w:qFormat/>
    <w:uiPriority w:val="0"/>
    <w:rPr>
      <w:rFonts w:ascii="Arial Black" w:hAnsi="Arial Black" w:eastAsia="宋体" w:cs="Arial Black"/>
      <w:caps/>
      <w:spacing w:val="60"/>
      <w:position w:val="4"/>
      <w:sz w:val="14"/>
      <w:szCs w:val="14"/>
    </w:rPr>
  </w:style>
  <w:style w:type="character" w:customStyle="1" w:styleId="80">
    <w:name w:val="标题 9 字符"/>
    <w:basedOn w:val="49"/>
    <w:link w:val="11"/>
    <w:qFormat/>
    <w:uiPriority w:val="0"/>
    <w:rPr>
      <w:rFonts w:ascii="宋体" w:hAnsi="宋体" w:eastAsia="宋体" w:cs="宋体"/>
      <w:b/>
      <w:bCs/>
      <w:i/>
      <w:iCs/>
      <w:kern w:val="28"/>
      <w:sz w:val="24"/>
      <w:szCs w:val="24"/>
    </w:rPr>
  </w:style>
  <w:style w:type="character" w:customStyle="1" w:styleId="81">
    <w:name w:val="标题 1 字符"/>
    <w:link w:val="3"/>
    <w:qFormat/>
    <w:uiPriority w:val="0"/>
    <w:rPr>
      <w:rFonts w:ascii="Arial" w:hAnsi="Times New Roman" w:eastAsia="黑体" w:cs="Times New Roman"/>
      <w:kern w:val="44"/>
      <w:sz w:val="24"/>
    </w:rPr>
  </w:style>
  <w:style w:type="character" w:customStyle="1" w:styleId="82">
    <w:name w:val="标题 3 字符"/>
    <w:link w:val="5"/>
    <w:qFormat/>
    <w:uiPriority w:val="0"/>
    <w:rPr>
      <w:rFonts w:ascii="Times New Roman" w:hAnsi="Times New Roman" w:eastAsia="宋体" w:cs="Times New Roman"/>
      <w:sz w:val="24"/>
    </w:rPr>
  </w:style>
  <w:style w:type="character" w:customStyle="1" w:styleId="83">
    <w:name w:val="标题 4 字符"/>
    <w:link w:val="6"/>
    <w:qFormat/>
    <w:uiPriority w:val="0"/>
    <w:rPr>
      <w:rFonts w:ascii="Times New Roman" w:hAnsi="Times New Roman" w:eastAsia="宋体" w:cs="Times New Roman"/>
      <w:sz w:val="24"/>
    </w:rPr>
  </w:style>
  <w:style w:type="paragraph" w:customStyle="1" w:styleId="84">
    <w:name w:val="rfz"/>
    <w:basedOn w:val="1"/>
    <w:qFormat/>
    <w:uiPriority w:val="0"/>
    <w:pPr>
      <w:adjustRightInd/>
      <w:spacing w:line="360" w:lineRule="auto"/>
      <w:ind w:firstLine="420" w:firstLineChars="200"/>
      <w:jc w:val="both"/>
      <w:textAlignment w:val="auto"/>
    </w:pPr>
    <w:rPr>
      <w:kern w:val="2"/>
      <w:szCs w:val="24"/>
    </w:rPr>
  </w:style>
  <w:style w:type="character" w:customStyle="1" w:styleId="85">
    <w:name w:val="题注 字符"/>
    <w:link w:val="15"/>
    <w:qFormat/>
    <w:uiPriority w:val="0"/>
    <w:rPr>
      <w:rFonts w:ascii="Arial" w:hAnsi="Arial" w:eastAsia="黑体" w:cs="Arial"/>
      <w:kern w:val="2"/>
      <w:sz w:val="24"/>
      <w:szCs w:val="24"/>
    </w:rPr>
  </w:style>
  <w:style w:type="character" w:customStyle="1" w:styleId="86">
    <w:name w:val="标题 字符"/>
    <w:link w:val="41"/>
    <w:qFormat/>
    <w:uiPriority w:val="0"/>
    <w:rPr>
      <w:rFonts w:ascii="黑体" w:hAnsi="Arial" w:eastAsia="黑体" w:cs="Times New Roman"/>
      <w:bCs/>
      <w:kern w:val="2"/>
      <w:sz w:val="84"/>
      <w:szCs w:val="32"/>
    </w:rPr>
  </w:style>
  <w:style w:type="character" w:customStyle="1" w:styleId="87">
    <w:name w:val="页眉 字符"/>
    <w:basedOn w:val="49"/>
    <w:link w:val="31"/>
    <w:qFormat/>
    <w:uiPriority w:val="0"/>
    <w:rPr>
      <w:rFonts w:ascii="Times New Roman" w:hAnsi="Times New Roman" w:eastAsia="宋体" w:cs="Times New Roman"/>
      <w:sz w:val="18"/>
      <w:szCs w:val="18"/>
    </w:rPr>
  </w:style>
  <w:style w:type="paragraph" w:customStyle="1" w:styleId="88">
    <w:name w:val="TOC Heading"/>
    <w:basedOn w:val="3"/>
    <w:next w:val="1"/>
    <w:unhideWhenUsed/>
    <w:qFormat/>
    <w:uiPriority w:val="39"/>
    <w:pPr>
      <w:keepNext/>
      <w:keepLines/>
      <w:widowControl/>
      <w:numPr>
        <w:numId w:val="0"/>
      </w:numPr>
      <w:tabs>
        <w:tab w:val="clear" w:pos="0"/>
      </w:tabs>
      <w:adjustRightInd/>
      <w:spacing w:before="480" w:after="0" w:line="276" w:lineRule="auto"/>
      <w:ind w:firstLine="200" w:firstLineChars="200"/>
      <w:textAlignment w:val="auto"/>
      <w:outlineLvl w:val="9"/>
    </w:pPr>
    <w:rPr>
      <w:rFonts w:asciiTheme="majorHAnsi" w:hAnsiTheme="majorHAnsi" w:eastAsiaTheme="majorEastAsia" w:cstheme="majorBidi"/>
      <w:b/>
      <w:bCs/>
      <w:color w:val="2E75B6" w:themeColor="accent1" w:themeShade="BF"/>
      <w:kern w:val="0"/>
      <w:sz w:val="28"/>
      <w:szCs w:val="28"/>
    </w:rPr>
  </w:style>
  <w:style w:type="paragraph" w:customStyle="1" w:styleId="89">
    <w:name w:val="Char Char Char Char Char Char Char Char Char Char Char Char Char Char Char Char"/>
    <w:basedOn w:val="1"/>
    <w:autoRedefine/>
    <w:qFormat/>
    <w:uiPriority w:val="0"/>
    <w:pPr>
      <w:adjustRightInd/>
      <w:spacing w:line="240" w:lineRule="auto"/>
      <w:ind w:firstLine="200" w:firstLineChars="200"/>
      <w:textAlignment w:val="auto"/>
    </w:pPr>
    <w:rPr>
      <w:rFonts w:ascii="Tahoma" w:hAnsi="Tahoma" w:cs="宋体"/>
      <w:kern w:val="2"/>
      <w:szCs w:val="24"/>
    </w:rPr>
  </w:style>
  <w:style w:type="paragraph" w:customStyle="1" w:styleId="90">
    <w:name w:val="样式"/>
    <w:basedOn w:val="1"/>
    <w:next w:val="1"/>
    <w:qFormat/>
    <w:uiPriority w:val="0"/>
    <w:pPr>
      <w:keepNext/>
      <w:widowControl/>
      <w:adjustRightInd/>
      <w:spacing w:before="360" w:after="240" w:line="240" w:lineRule="auto"/>
      <w:ind w:firstLine="200" w:firstLineChars="200"/>
      <w:textAlignment w:val="auto"/>
    </w:pPr>
    <w:rPr>
      <w:rFonts w:ascii="宋体" w:hAnsi="宋体" w:cs="宋体"/>
      <w:b/>
      <w:bCs/>
      <w:sz w:val="28"/>
      <w:szCs w:val="28"/>
    </w:rPr>
  </w:style>
  <w:style w:type="paragraph" w:customStyle="1" w:styleId="91">
    <w:name w:val="样式1"/>
    <w:link w:val="92"/>
    <w:qFormat/>
    <w:uiPriority w:val="0"/>
    <w:rPr>
      <w:rFonts w:ascii="Times" w:hAnsi="Times" w:eastAsia="宋体" w:cs="Times"/>
      <w:sz w:val="24"/>
      <w:szCs w:val="24"/>
      <w:lang w:val="en-US" w:eastAsia="en-US" w:bidi="ar-SA"/>
    </w:rPr>
  </w:style>
  <w:style w:type="character" w:customStyle="1" w:styleId="92">
    <w:name w:val="样式1 Char"/>
    <w:basedOn w:val="62"/>
    <w:link w:val="91"/>
    <w:qFormat/>
    <w:uiPriority w:val="0"/>
    <w:rPr>
      <w:rFonts w:ascii="Times" w:hAnsi="Times" w:eastAsia="宋体" w:cs="Times"/>
      <w:sz w:val="24"/>
      <w:szCs w:val="24"/>
      <w:lang w:eastAsia="en-US"/>
    </w:rPr>
  </w:style>
  <w:style w:type="paragraph" w:customStyle="1" w:styleId="93">
    <w:name w:val="Appendix"/>
    <w:basedOn w:val="3"/>
    <w:qFormat/>
    <w:uiPriority w:val="0"/>
    <w:pPr>
      <w:keepNext/>
      <w:widowControl/>
      <w:numPr>
        <w:numId w:val="0"/>
      </w:numPr>
      <w:tabs>
        <w:tab w:val="clear" w:pos="0"/>
      </w:tabs>
      <w:adjustRightInd/>
      <w:spacing w:before="360" w:after="240" w:line="240" w:lineRule="auto"/>
      <w:ind w:firstLine="200" w:firstLineChars="200"/>
      <w:textAlignment w:val="auto"/>
    </w:pPr>
    <w:rPr>
      <w:rFonts w:ascii="宋体" w:hAnsi="宋体" w:eastAsia="宋体" w:cs="宋体"/>
      <w:b/>
      <w:bCs/>
      <w:kern w:val="28"/>
      <w:sz w:val="32"/>
      <w:szCs w:val="32"/>
    </w:rPr>
  </w:style>
  <w:style w:type="character" w:customStyle="1" w:styleId="94">
    <w:name w:val="批注文字 字符"/>
    <w:basedOn w:val="49"/>
    <w:link w:val="17"/>
    <w:qFormat/>
    <w:uiPriority w:val="0"/>
    <w:rPr>
      <w:rFonts w:ascii="宋体" w:hAnsi="宋体" w:eastAsia="宋体" w:cs="宋体"/>
    </w:rPr>
  </w:style>
  <w:style w:type="character" w:customStyle="1" w:styleId="95">
    <w:name w:val="正文文本 2 字符"/>
    <w:basedOn w:val="49"/>
    <w:link w:val="38"/>
    <w:qFormat/>
    <w:uiPriority w:val="0"/>
    <w:rPr>
      <w:rFonts w:ascii="宋体" w:hAnsi="Times New Roman" w:eastAsia="宋体" w:cs="Times New Roman"/>
      <w:sz w:val="24"/>
      <w:szCs w:val="21"/>
    </w:rPr>
  </w:style>
  <w:style w:type="character" w:customStyle="1" w:styleId="96">
    <w:name w:val="正文文本 3 字符"/>
    <w:basedOn w:val="49"/>
    <w:link w:val="18"/>
    <w:qFormat/>
    <w:uiPriority w:val="0"/>
    <w:rPr>
      <w:rFonts w:ascii="宋体" w:hAnsi="宋体" w:eastAsia="宋体" w:cs="宋体"/>
      <w:i/>
      <w:iCs/>
      <w:color w:val="339966"/>
      <w:sz w:val="24"/>
      <w:szCs w:val="24"/>
    </w:rPr>
  </w:style>
  <w:style w:type="paragraph" w:customStyle="1" w:styleId="97">
    <w:name w:val="A_SOW Body 2"/>
    <w:basedOn w:val="1"/>
    <w:qFormat/>
    <w:uiPriority w:val="0"/>
    <w:pPr>
      <w:widowControl/>
      <w:tabs>
        <w:tab w:val="left" w:pos="900"/>
        <w:tab w:val="right" w:pos="10080"/>
      </w:tabs>
      <w:adjustRightInd/>
      <w:spacing w:before="120" w:line="240" w:lineRule="auto"/>
      <w:ind w:left="1080" w:firstLine="200" w:firstLineChars="200"/>
      <w:textAlignment w:val="auto"/>
    </w:pPr>
    <w:rPr>
      <w:rFonts w:ascii="宋体" w:hAnsi="宋体" w:eastAsia="Times New Roman" w:cs="宋体"/>
      <w:szCs w:val="24"/>
    </w:rPr>
  </w:style>
  <w:style w:type="paragraph" w:customStyle="1" w:styleId="98">
    <w:name w:val="Bullet"/>
    <w:basedOn w:val="19"/>
    <w:autoRedefine/>
    <w:qFormat/>
    <w:uiPriority w:val="0"/>
    <w:pPr>
      <w:keepLines/>
      <w:widowControl/>
      <w:adjustRightInd/>
      <w:spacing w:before="60" w:after="60" w:line="240" w:lineRule="auto"/>
      <w:ind w:firstLine="200" w:firstLineChars="200"/>
      <w:textAlignment w:val="auto"/>
    </w:pPr>
    <w:rPr>
      <w:rFonts w:ascii="Book Antiqua" w:hAnsi="Book Antiqua" w:cs="Book Antiqua"/>
      <w:sz w:val="20"/>
      <w:u w:val="none"/>
    </w:rPr>
  </w:style>
  <w:style w:type="paragraph" w:customStyle="1" w:styleId="99">
    <w:name w:val="Info Box"/>
    <w:basedOn w:val="19"/>
    <w:qFormat/>
    <w:uiPriority w:val="0"/>
    <w:pPr>
      <w:keepLines/>
      <w:widowControl/>
      <w:pBdr>
        <w:top w:val="single" w:color="auto" w:sz="6" w:space="6"/>
        <w:left w:val="single" w:color="auto" w:sz="6" w:space="6"/>
        <w:bottom w:val="single" w:color="auto" w:sz="6" w:space="6"/>
        <w:right w:val="single" w:color="auto" w:sz="6" w:space="6"/>
        <w:between w:val="single" w:color="auto" w:sz="6" w:space="6"/>
      </w:pBdr>
      <w:adjustRightInd/>
      <w:spacing w:before="120" w:after="120" w:line="240" w:lineRule="auto"/>
      <w:ind w:left="3600" w:right="1080" w:firstLine="200" w:firstLineChars="200"/>
      <w:jc w:val="center"/>
      <w:textAlignment w:val="auto"/>
    </w:pPr>
    <w:rPr>
      <w:rFonts w:ascii="Book Antiqua" w:hAnsi="Book Antiqua" w:cs="Book Antiqua"/>
      <w:sz w:val="18"/>
      <w:szCs w:val="18"/>
      <w:u w:val="none"/>
    </w:rPr>
  </w:style>
  <w:style w:type="paragraph" w:customStyle="1" w:styleId="100">
    <w:name w:val="Number List"/>
    <w:basedOn w:val="19"/>
    <w:qFormat/>
    <w:uiPriority w:val="0"/>
    <w:pPr>
      <w:widowControl/>
      <w:adjustRightInd/>
      <w:spacing w:before="60" w:after="60" w:line="240" w:lineRule="auto"/>
      <w:ind w:left="3240" w:hanging="360" w:firstLineChars="200"/>
      <w:textAlignment w:val="auto"/>
    </w:pPr>
    <w:rPr>
      <w:rFonts w:ascii="宋体" w:hAnsi="宋体" w:eastAsia="Times New Roman" w:cs="宋体"/>
      <w:sz w:val="20"/>
      <w:u w:val="none"/>
    </w:rPr>
  </w:style>
  <w:style w:type="paragraph" w:customStyle="1" w:styleId="101">
    <w:name w:val="Copyright"/>
    <w:qFormat/>
    <w:uiPriority w:val="0"/>
    <w:pPr>
      <w:widowControl w:val="0"/>
      <w:spacing w:after="40" w:line="220" w:lineRule="atLeast"/>
    </w:pPr>
    <w:rPr>
      <w:rFonts w:ascii="NewCenturySchlbk" w:hAnsi="NewCenturySchlbk" w:eastAsia="宋体" w:cs="NewCenturySchlbk"/>
      <w:sz w:val="18"/>
      <w:szCs w:val="18"/>
      <w:lang w:val="en-US" w:eastAsia="en-US" w:bidi="ar-SA"/>
    </w:rPr>
  </w:style>
  <w:style w:type="paragraph" w:customStyle="1" w:styleId="102">
    <w:name w:val="Author's Note"/>
    <w:basedOn w:val="1"/>
    <w:next w:val="1"/>
    <w:qFormat/>
    <w:uiPriority w:val="0"/>
    <w:pPr>
      <w:widowControl/>
      <w:adjustRightInd/>
      <w:spacing w:line="240" w:lineRule="auto"/>
      <w:ind w:firstLine="200" w:firstLineChars="200"/>
      <w:textAlignment w:val="auto"/>
    </w:pPr>
    <w:rPr>
      <w:rFonts w:ascii="宋体" w:hAnsi="宋体" w:cs="宋体"/>
      <w:i/>
      <w:iCs/>
      <w:color w:val="FF0000"/>
      <w:szCs w:val="24"/>
    </w:rPr>
  </w:style>
  <w:style w:type="character" w:customStyle="1" w:styleId="103">
    <w:name w:val="Highlighted Variable"/>
    <w:basedOn w:val="49"/>
    <w:qFormat/>
    <w:uiPriority w:val="0"/>
    <w:rPr>
      <w:rFonts w:ascii="Book Antiqua" w:hAnsi="Book Antiqua" w:cs="Book Antiqua"/>
      <w:color w:val="0000FF"/>
    </w:rPr>
  </w:style>
  <w:style w:type="paragraph" w:customStyle="1" w:styleId="104">
    <w:name w:val="Response body text"/>
    <w:basedOn w:val="1"/>
    <w:qFormat/>
    <w:uiPriority w:val="0"/>
    <w:pPr>
      <w:widowControl/>
      <w:adjustRightInd/>
      <w:spacing w:line="240" w:lineRule="auto"/>
      <w:ind w:left="1440" w:firstLine="200" w:firstLineChars="200"/>
      <w:textAlignment w:val="auto"/>
    </w:pPr>
    <w:rPr>
      <w:rFonts w:ascii="宋体" w:hAnsi="宋体" w:cs="宋体"/>
      <w:color w:val="000000"/>
      <w:szCs w:val="24"/>
    </w:rPr>
  </w:style>
  <w:style w:type="paragraph" w:customStyle="1" w:styleId="105">
    <w:name w:val="PTC first level bullet"/>
    <w:basedOn w:val="104"/>
    <w:qFormat/>
    <w:uiPriority w:val="0"/>
    <w:pPr>
      <w:tabs>
        <w:tab w:val="left" w:pos="1800"/>
      </w:tabs>
      <w:spacing w:before="60"/>
      <w:ind w:left="1800" w:hanging="360"/>
    </w:pPr>
  </w:style>
  <w:style w:type="paragraph" w:customStyle="1" w:styleId="106">
    <w:name w:val="PTC second level bulleted list"/>
    <w:basedOn w:val="105"/>
    <w:qFormat/>
    <w:uiPriority w:val="0"/>
    <w:pPr>
      <w:tabs>
        <w:tab w:val="left" w:pos="360"/>
        <w:tab w:val="left" w:pos="1440"/>
        <w:tab w:val="left" w:pos="2520"/>
        <w:tab w:val="clear" w:pos="1800"/>
      </w:tabs>
      <w:ind w:left="2520"/>
    </w:pPr>
  </w:style>
  <w:style w:type="paragraph" w:customStyle="1" w:styleId="107">
    <w:name w:val="Body 1"/>
    <w:basedOn w:val="1"/>
    <w:qFormat/>
    <w:uiPriority w:val="0"/>
    <w:pPr>
      <w:widowControl/>
      <w:adjustRightInd/>
      <w:spacing w:before="120" w:line="240" w:lineRule="atLeast"/>
      <w:ind w:firstLine="200" w:firstLineChars="200"/>
      <w:textAlignment w:val="auto"/>
    </w:pPr>
    <w:rPr>
      <w:rFonts w:ascii="宋体" w:hAnsi="宋体" w:cs="宋体"/>
      <w:szCs w:val="24"/>
    </w:rPr>
  </w:style>
  <w:style w:type="paragraph" w:customStyle="1" w:styleId="108">
    <w:name w:val="A_SOW BULLET 3"/>
    <w:basedOn w:val="1"/>
    <w:qFormat/>
    <w:uiPriority w:val="0"/>
    <w:pPr>
      <w:widowControl/>
      <w:tabs>
        <w:tab w:val="left" w:pos="1080"/>
      </w:tabs>
      <w:adjustRightInd/>
      <w:spacing w:line="240" w:lineRule="auto"/>
      <w:ind w:left="1080" w:hanging="360" w:firstLineChars="200"/>
      <w:textAlignment w:val="auto"/>
    </w:pPr>
    <w:rPr>
      <w:rFonts w:ascii="宋体" w:hAnsi="宋体" w:cs="宋体"/>
      <w:szCs w:val="24"/>
    </w:rPr>
  </w:style>
  <w:style w:type="paragraph" w:customStyle="1" w:styleId="109">
    <w:name w:val="Style1"/>
    <w:basedOn w:val="1"/>
    <w:uiPriority w:val="0"/>
    <w:pPr>
      <w:widowControl/>
      <w:tabs>
        <w:tab w:val="left" w:pos="360"/>
      </w:tabs>
      <w:adjustRightInd/>
      <w:spacing w:line="240" w:lineRule="auto"/>
      <w:ind w:left="360" w:hanging="360" w:firstLineChars="200"/>
      <w:textAlignment w:val="auto"/>
    </w:pPr>
    <w:rPr>
      <w:rFonts w:ascii="宋体" w:hAnsi="宋体" w:cs="宋体"/>
      <w:szCs w:val="24"/>
    </w:rPr>
  </w:style>
  <w:style w:type="paragraph" w:customStyle="1" w:styleId="110">
    <w:name w:val="Checklist"/>
    <w:basedOn w:val="98"/>
    <w:qFormat/>
    <w:uiPriority w:val="0"/>
    <w:pPr>
      <w:tabs>
        <w:tab w:val="left" w:pos="360"/>
      </w:tabs>
      <w:ind w:left="3427" w:hanging="547"/>
    </w:pPr>
    <w:rPr>
      <w:rFonts w:ascii="Times New Roman" w:hAnsi="Times New Roman" w:cs="Times New Roman"/>
      <w:sz w:val="24"/>
      <w:szCs w:val="24"/>
    </w:rPr>
  </w:style>
  <w:style w:type="paragraph" w:customStyle="1" w:styleId="111">
    <w:name w:val="Heading 3-Bullet"/>
    <w:basedOn w:val="1"/>
    <w:uiPriority w:val="0"/>
    <w:pPr>
      <w:widowControl/>
      <w:tabs>
        <w:tab w:val="left" w:pos="360"/>
      </w:tabs>
      <w:adjustRightInd/>
      <w:spacing w:before="60" w:line="360" w:lineRule="auto"/>
      <w:ind w:left="360" w:hanging="360" w:firstLineChars="200"/>
      <w:textAlignment w:val="auto"/>
    </w:pPr>
    <w:rPr>
      <w:rFonts w:ascii="Arial" w:hAnsi="Arial" w:eastAsia="新宋体" w:cs="Arial"/>
      <w:sz w:val="22"/>
      <w:szCs w:val="22"/>
      <w:lang w:eastAsia="zh-TW"/>
    </w:rPr>
  </w:style>
  <w:style w:type="paragraph" w:customStyle="1" w:styleId="112">
    <w:name w:val="正文1"/>
    <w:basedOn w:val="1"/>
    <w:link w:val="113"/>
    <w:qFormat/>
    <w:uiPriority w:val="0"/>
    <w:pPr>
      <w:spacing w:before="60" w:after="60" w:line="360" w:lineRule="auto"/>
      <w:ind w:firstLine="200" w:firstLineChars="200"/>
    </w:pPr>
    <w:rPr>
      <w:rFonts w:ascii="Arial" w:hAnsi="Arial" w:cs="Arial"/>
      <w:kern w:val="2"/>
      <w:szCs w:val="21"/>
    </w:rPr>
  </w:style>
  <w:style w:type="character" w:customStyle="1" w:styleId="113">
    <w:name w:val="正文1 Char"/>
    <w:link w:val="112"/>
    <w:qFormat/>
    <w:uiPriority w:val="0"/>
    <w:rPr>
      <w:rFonts w:ascii="Arial" w:hAnsi="Arial" w:eastAsia="宋体" w:cs="Arial"/>
      <w:kern w:val="2"/>
      <w:sz w:val="24"/>
      <w:szCs w:val="21"/>
    </w:rPr>
  </w:style>
  <w:style w:type="paragraph" w:customStyle="1" w:styleId="114">
    <w:name w:val="tty80"/>
    <w:basedOn w:val="1"/>
    <w:qFormat/>
    <w:uiPriority w:val="0"/>
    <w:pPr>
      <w:widowControl/>
      <w:overflowPunct w:val="0"/>
      <w:autoSpaceDE w:val="0"/>
      <w:autoSpaceDN w:val="0"/>
      <w:spacing w:line="240" w:lineRule="auto"/>
      <w:ind w:firstLine="200" w:firstLineChars="200"/>
      <w:textAlignment w:val="auto"/>
    </w:pPr>
    <w:rPr>
      <w:rFonts w:ascii="Courier New" w:hAnsi="Courier New" w:cs="Courier New"/>
      <w:sz w:val="20"/>
    </w:rPr>
  </w:style>
  <w:style w:type="character" w:customStyle="1" w:styleId="115">
    <w:name w:val="宏文本 字符"/>
    <w:basedOn w:val="49"/>
    <w:link w:val="2"/>
    <w:qFormat/>
    <w:uiPriority w:val="0"/>
    <w:rPr>
      <w:rFonts w:ascii="Arial Narrow" w:hAnsi="Arial Narrow" w:eastAsia="宋体" w:cs="Arial Narrow"/>
    </w:rPr>
  </w:style>
  <w:style w:type="paragraph" w:customStyle="1" w:styleId="116">
    <w:name w:val="Table Text"/>
    <w:basedOn w:val="1"/>
    <w:qFormat/>
    <w:uiPriority w:val="0"/>
    <w:pPr>
      <w:keepLines/>
      <w:widowControl/>
      <w:overflowPunct w:val="0"/>
      <w:autoSpaceDE w:val="0"/>
      <w:autoSpaceDN w:val="0"/>
      <w:spacing w:line="240" w:lineRule="auto"/>
      <w:ind w:firstLine="200" w:firstLineChars="200"/>
      <w:textAlignment w:val="auto"/>
    </w:pPr>
    <w:rPr>
      <w:rFonts w:ascii="Book Antiqua" w:hAnsi="Book Antiqua" w:cs="Book Antiqua"/>
      <w:sz w:val="16"/>
      <w:szCs w:val="16"/>
    </w:rPr>
  </w:style>
  <w:style w:type="paragraph" w:customStyle="1" w:styleId="117">
    <w:name w:val="Heading Bar"/>
    <w:basedOn w:val="1"/>
    <w:next w:val="5"/>
    <w:autoRedefine/>
    <w:uiPriority w:val="0"/>
    <w:pPr>
      <w:keepNext/>
      <w:keepLines/>
      <w:widowControl/>
      <w:shd w:val="solid" w:color="auto" w:fill="auto"/>
      <w:overflowPunct w:val="0"/>
      <w:autoSpaceDE w:val="0"/>
      <w:autoSpaceDN w:val="0"/>
      <w:spacing w:before="120" w:after="120" w:line="288" w:lineRule="auto"/>
      <w:ind w:right="7488" w:firstLine="200" w:firstLineChars="200"/>
      <w:textAlignment w:val="auto"/>
    </w:pPr>
    <w:rPr>
      <w:rFonts w:ascii="Book Antiqua" w:hAnsi="Book Antiqua" w:cs="Book Antiqua"/>
      <w:color w:val="FFFFFF"/>
      <w:sz w:val="8"/>
      <w:szCs w:val="8"/>
    </w:rPr>
  </w:style>
  <w:style w:type="character" w:customStyle="1" w:styleId="118">
    <w:name w:val="正文文本缩进 2 字符"/>
    <w:basedOn w:val="49"/>
    <w:link w:val="28"/>
    <w:qFormat/>
    <w:uiPriority w:val="0"/>
    <w:rPr>
      <w:rFonts w:ascii="Times New Roman" w:hAnsi="Times New Roman" w:eastAsia="宋体" w:cs="Times New Roman"/>
      <w:sz w:val="24"/>
    </w:rPr>
  </w:style>
  <w:style w:type="character" w:customStyle="1" w:styleId="119">
    <w:name w:val="文档结构图 字符"/>
    <w:basedOn w:val="49"/>
    <w:link w:val="16"/>
    <w:qFormat/>
    <w:uiPriority w:val="0"/>
    <w:rPr>
      <w:rFonts w:ascii="宋体" w:hAnsi="宋体" w:eastAsia="宋体" w:cs="宋体"/>
      <w:sz w:val="24"/>
      <w:szCs w:val="24"/>
      <w:shd w:val="clear" w:color="auto" w:fill="000080"/>
    </w:rPr>
  </w:style>
  <w:style w:type="paragraph" w:customStyle="1" w:styleId="120">
    <w:name w:val="Body"/>
    <w:link w:val="121"/>
    <w:qFormat/>
    <w:uiPriority w:val="0"/>
    <w:pPr>
      <w:tabs>
        <w:tab w:val="left" w:pos="360"/>
      </w:tabs>
      <w:spacing w:after="240"/>
    </w:pPr>
    <w:rPr>
      <w:rFonts w:ascii="Arial" w:hAnsi="Arial" w:eastAsia="PMingLiU" w:cs="Arial"/>
      <w:sz w:val="21"/>
      <w:szCs w:val="21"/>
      <w:lang w:val="en-US" w:eastAsia="zh-TW" w:bidi="ar-SA"/>
    </w:rPr>
  </w:style>
  <w:style w:type="character" w:customStyle="1" w:styleId="121">
    <w:name w:val="Body Char"/>
    <w:basedOn w:val="49"/>
    <w:link w:val="120"/>
    <w:uiPriority w:val="0"/>
    <w:rPr>
      <w:rFonts w:ascii="Arial" w:hAnsi="Arial" w:eastAsia="PMingLiU" w:cs="Arial"/>
      <w:sz w:val="21"/>
      <w:szCs w:val="21"/>
      <w:lang w:eastAsia="zh-TW"/>
    </w:rPr>
  </w:style>
  <w:style w:type="paragraph" w:customStyle="1" w:styleId="122">
    <w:name w:val="Heading 1-Bullet"/>
    <w:basedOn w:val="1"/>
    <w:uiPriority w:val="0"/>
    <w:pPr>
      <w:widowControl/>
      <w:tabs>
        <w:tab w:val="left" w:pos="360"/>
      </w:tabs>
      <w:adjustRightInd/>
      <w:spacing w:line="240" w:lineRule="auto"/>
      <w:ind w:left="360" w:hanging="360" w:firstLineChars="200"/>
      <w:textAlignment w:val="auto"/>
    </w:pPr>
    <w:rPr>
      <w:rFonts w:ascii="Arial" w:hAnsi="Arial" w:eastAsia="PMingLiU" w:cs="Arial"/>
      <w:szCs w:val="24"/>
    </w:rPr>
  </w:style>
  <w:style w:type="paragraph" w:customStyle="1" w:styleId="123">
    <w:name w:val="list-bullet-indent-0"/>
    <w:basedOn w:val="124"/>
    <w:qFormat/>
    <w:uiPriority w:val="0"/>
    <w:pPr>
      <w:tabs>
        <w:tab w:val="left" w:pos="1800"/>
      </w:tabs>
      <w:spacing w:before="0"/>
      <w:ind w:left="1800" w:hanging="360"/>
    </w:pPr>
  </w:style>
  <w:style w:type="paragraph" w:customStyle="1" w:styleId="124">
    <w:name w:val="body"/>
    <w:basedOn w:val="1"/>
    <w:qFormat/>
    <w:uiPriority w:val="0"/>
    <w:pPr>
      <w:widowControl/>
      <w:adjustRightInd/>
      <w:spacing w:before="120" w:line="360" w:lineRule="auto"/>
      <w:ind w:left="1440" w:firstLine="200" w:firstLineChars="200"/>
      <w:textAlignment w:val="auto"/>
    </w:pPr>
    <w:rPr>
      <w:rFonts w:ascii="宋体" w:hAnsi="宋体" w:eastAsia="新宋体" w:cs="宋体"/>
      <w:color w:val="000000"/>
      <w:sz w:val="22"/>
      <w:szCs w:val="22"/>
      <w:lang w:eastAsia="zh-TW"/>
    </w:rPr>
  </w:style>
  <w:style w:type="paragraph" w:customStyle="1" w:styleId="125">
    <w:name w:val="list-bullet-indent-0-first"/>
    <w:basedOn w:val="123"/>
    <w:qFormat/>
    <w:uiPriority w:val="0"/>
    <w:pPr>
      <w:tabs>
        <w:tab w:val="left" w:pos="360"/>
        <w:tab w:val="clear" w:pos="1800"/>
      </w:tabs>
      <w:spacing w:before="120"/>
      <w:ind w:left="360" w:hanging="720"/>
    </w:pPr>
    <w:rPr>
      <w:rFonts w:ascii="Garamond,Italic" w:hAnsi="Garamond,Italic" w:cs="Garamond,Italic"/>
    </w:rPr>
  </w:style>
  <w:style w:type="paragraph" w:customStyle="1" w:styleId="126">
    <w:name w:val="Body Bullet 2"/>
    <w:basedOn w:val="127"/>
    <w:qFormat/>
    <w:uiPriority w:val="0"/>
    <w:pPr>
      <w:tabs>
        <w:tab w:val="left" w:pos="432"/>
      </w:tabs>
      <w:spacing w:before="0" w:after="60"/>
      <w:ind w:left="1296" w:hanging="288"/>
    </w:pPr>
  </w:style>
  <w:style w:type="paragraph" w:customStyle="1" w:styleId="127">
    <w:name w:val="Body Bullet"/>
    <w:basedOn w:val="1"/>
    <w:qFormat/>
    <w:uiPriority w:val="0"/>
    <w:pPr>
      <w:widowControl/>
      <w:adjustRightInd/>
      <w:spacing w:before="240" w:line="360" w:lineRule="auto"/>
      <w:ind w:left="360" w:hanging="360" w:firstLineChars="200"/>
      <w:textAlignment w:val="auto"/>
    </w:pPr>
    <w:rPr>
      <w:rFonts w:ascii="Arial" w:hAnsi="Arial" w:eastAsia="新宋体" w:cs="Arial"/>
      <w:szCs w:val="24"/>
      <w:lang w:eastAsia="zh-TW"/>
    </w:rPr>
  </w:style>
  <w:style w:type="paragraph" w:customStyle="1" w:styleId="128">
    <w:name w:val="Heading 1-Body"/>
    <w:basedOn w:val="1"/>
    <w:qFormat/>
    <w:uiPriority w:val="0"/>
    <w:pPr>
      <w:widowControl/>
      <w:adjustRightInd/>
      <w:spacing w:after="120" w:line="240" w:lineRule="auto"/>
      <w:ind w:left="360" w:firstLine="200" w:firstLineChars="200"/>
      <w:textAlignment w:val="auto"/>
    </w:pPr>
    <w:rPr>
      <w:rFonts w:ascii="Arial" w:hAnsi="Arial" w:eastAsia="PMingLiU" w:cs="Arial"/>
      <w:szCs w:val="24"/>
    </w:rPr>
  </w:style>
  <w:style w:type="paragraph" w:customStyle="1" w:styleId="129">
    <w:name w:val="Heading 2-Body"/>
    <w:basedOn w:val="1"/>
    <w:qFormat/>
    <w:uiPriority w:val="0"/>
    <w:pPr>
      <w:widowControl/>
      <w:adjustRightInd/>
      <w:spacing w:after="120" w:line="300" w:lineRule="auto"/>
      <w:ind w:left="720" w:firstLine="200" w:firstLineChars="200"/>
      <w:textAlignment w:val="auto"/>
    </w:pPr>
    <w:rPr>
      <w:rFonts w:ascii="Arial" w:hAnsi="Arial" w:cs="Arial"/>
      <w:szCs w:val="24"/>
      <w:lang w:eastAsia="zh-TW"/>
    </w:rPr>
  </w:style>
  <w:style w:type="paragraph" w:customStyle="1" w:styleId="130">
    <w:name w:val="Body Insert"/>
    <w:basedOn w:val="120"/>
    <w:qFormat/>
    <w:uiPriority w:val="0"/>
    <w:pPr>
      <w:tabs>
        <w:tab w:val="clear" w:pos="360"/>
      </w:tabs>
      <w:spacing w:after="120"/>
      <w:ind w:left="1526" w:hanging="1526"/>
    </w:pPr>
    <w:rPr>
      <w:b/>
      <w:bCs/>
    </w:rPr>
  </w:style>
  <w:style w:type="paragraph" w:customStyle="1" w:styleId="131">
    <w:name w:val="样式 (复杂文种)11 磅 段前: 0 磅 段后: 0 磅 行距: 单倍行距"/>
    <w:basedOn w:val="1"/>
    <w:qFormat/>
    <w:uiPriority w:val="0"/>
    <w:pPr>
      <w:widowControl/>
      <w:adjustRightInd/>
      <w:spacing w:beforeLines="50" w:afterLines="100" w:line="240" w:lineRule="auto"/>
      <w:ind w:firstLine="454" w:firstLineChars="200"/>
      <w:textAlignment w:val="auto"/>
    </w:pPr>
    <w:rPr>
      <w:rFonts w:ascii="Arial" w:hAnsi="Arial" w:cs="宋体"/>
      <w:sz w:val="22"/>
      <w:szCs w:val="22"/>
      <w:lang w:val="en-GB"/>
    </w:rPr>
  </w:style>
  <w:style w:type="character" w:customStyle="1" w:styleId="132">
    <w:name w:val="0 图形样式 Char"/>
    <w:basedOn w:val="49"/>
    <w:link w:val="133"/>
    <w:qFormat/>
    <w:uiPriority w:val="0"/>
    <w:rPr>
      <w:rFonts w:ascii="Arial" w:hAnsi="Arial" w:eastAsia="楷体_GB2312"/>
      <w:sz w:val="21"/>
      <w:szCs w:val="21"/>
      <w:lang w:val="en-GB"/>
    </w:rPr>
  </w:style>
  <w:style w:type="paragraph" w:customStyle="1" w:styleId="133">
    <w:name w:val="0 图形样式"/>
    <w:basedOn w:val="1"/>
    <w:link w:val="132"/>
    <w:qFormat/>
    <w:uiPriority w:val="0"/>
    <w:pPr>
      <w:widowControl/>
      <w:adjustRightInd/>
      <w:spacing w:line="240" w:lineRule="auto"/>
      <w:ind w:firstLine="200" w:firstLineChars="200"/>
      <w:jc w:val="center"/>
      <w:textAlignment w:val="auto"/>
    </w:pPr>
    <w:rPr>
      <w:rFonts w:ascii="Arial" w:hAnsi="Arial" w:eastAsia="楷体_GB2312" w:cstheme="minorBidi"/>
      <w:sz w:val="21"/>
      <w:szCs w:val="21"/>
      <w:lang w:val="en-GB"/>
    </w:rPr>
  </w:style>
  <w:style w:type="paragraph" w:customStyle="1" w:styleId="134">
    <w:name w:val="0 正文"/>
    <w:basedOn w:val="1"/>
    <w:qFormat/>
    <w:uiPriority w:val="0"/>
    <w:pPr>
      <w:widowControl/>
      <w:adjustRightInd/>
      <w:spacing w:beforeLines="50" w:after="120" w:line="312" w:lineRule="auto"/>
      <w:ind w:firstLine="200" w:firstLineChars="200"/>
      <w:textAlignment w:val="auto"/>
    </w:pPr>
    <w:rPr>
      <w:rFonts w:ascii="Arial" w:hAnsi="Arial" w:cs="Arial"/>
      <w:szCs w:val="24"/>
      <w:lang w:val="en-GB"/>
    </w:rPr>
  </w:style>
  <w:style w:type="character" w:customStyle="1" w:styleId="135">
    <w:name w:val="正文缩进 字符"/>
    <w:link w:val="14"/>
    <w:qFormat/>
    <w:uiPriority w:val="0"/>
    <w:rPr>
      <w:rFonts w:ascii="Times New Roman" w:hAnsi="Times New Roman" w:eastAsia="宋体" w:cs="Times New Roman"/>
      <w:sz w:val="24"/>
    </w:rPr>
  </w:style>
  <w:style w:type="character" w:customStyle="1" w:styleId="136">
    <w:name w:val="标题 2 Char Char Char Char Char Char Char Char Char Char Char Char Char Char Char"/>
    <w:basedOn w:val="49"/>
    <w:qFormat/>
    <w:uiPriority w:val="0"/>
    <w:rPr>
      <w:rFonts w:ascii="Arial" w:hAnsi="Arial" w:eastAsia="黑体"/>
      <w:b/>
      <w:bCs/>
      <w:kern w:val="2"/>
      <w:sz w:val="32"/>
      <w:szCs w:val="32"/>
      <w:lang w:val="en-US" w:eastAsia="zh-CN" w:bidi="ar-SA"/>
    </w:rPr>
  </w:style>
  <w:style w:type="paragraph" w:customStyle="1" w:styleId="137">
    <w:name w:val="段落格式"/>
    <w:basedOn w:val="1"/>
    <w:qFormat/>
    <w:uiPriority w:val="0"/>
    <w:pPr>
      <w:widowControl/>
      <w:adjustRightInd/>
      <w:spacing w:line="240" w:lineRule="auto"/>
      <w:ind w:firstLine="425" w:firstLineChars="200"/>
      <w:textAlignment w:val="auto"/>
    </w:pPr>
    <w:rPr>
      <w:rFonts w:ascii="宋体" w:hAnsi="宋体" w:cs="宋体"/>
      <w:szCs w:val="24"/>
    </w:rPr>
  </w:style>
  <w:style w:type="character" w:customStyle="1" w:styleId="138">
    <w:name w:val="上标"/>
    <w:basedOn w:val="49"/>
    <w:qFormat/>
    <w:uiPriority w:val="0"/>
    <w:rPr>
      <w:vertAlign w:val="superscript"/>
    </w:rPr>
  </w:style>
  <w:style w:type="paragraph" w:customStyle="1" w:styleId="139">
    <w:name w:val="Char Char"/>
    <w:basedOn w:val="1"/>
    <w:autoRedefine/>
    <w:qFormat/>
    <w:uiPriority w:val="0"/>
    <w:pPr>
      <w:adjustRightInd/>
      <w:spacing w:line="240" w:lineRule="auto"/>
      <w:ind w:firstLine="200" w:firstLineChars="200"/>
      <w:textAlignment w:val="auto"/>
    </w:pPr>
    <w:rPr>
      <w:rFonts w:ascii="Tahoma" w:hAnsi="Tahoma" w:cs="宋体"/>
      <w:kern w:val="2"/>
      <w:szCs w:val="24"/>
    </w:rPr>
  </w:style>
  <w:style w:type="paragraph" w:styleId="140">
    <w:name w:val="No Spacing"/>
    <w:link w:val="141"/>
    <w:qFormat/>
    <w:uiPriority w:val="1"/>
    <w:rPr>
      <w:rFonts w:ascii="Calibri" w:hAnsi="Calibri" w:eastAsia="宋体" w:cs="Times New Roman"/>
      <w:sz w:val="22"/>
      <w:szCs w:val="22"/>
      <w:lang w:val="en-US" w:eastAsia="zh-CN" w:bidi="ar-SA"/>
    </w:rPr>
  </w:style>
  <w:style w:type="character" w:customStyle="1" w:styleId="141">
    <w:name w:val="无间隔 字符"/>
    <w:basedOn w:val="49"/>
    <w:link w:val="140"/>
    <w:qFormat/>
    <w:uiPriority w:val="1"/>
    <w:rPr>
      <w:rFonts w:ascii="Calibri" w:hAnsi="Calibri" w:eastAsia="宋体" w:cs="Times New Roman"/>
      <w:sz w:val="22"/>
      <w:szCs w:val="22"/>
    </w:rPr>
  </w:style>
  <w:style w:type="paragraph" w:customStyle="1" w:styleId="142">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43">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styleId="144">
    <w:name w:val="Quote"/>
    <w:basedOn w:val="1"/>
    <w:next w:val="1"/>
    <w:link w:val="145"/>
    <w:qFormat/>
    <w:uiPriority w:val="29"/>
    <w:pPr>
      <w:adjustRightInd/>
      <w:spacing w:line="240" w:lineRule="auto"/>
      <w:ind w:firstLine="200" w:firstLineChars="200"/>
      <w:jc w:val="both"/>
      <w:textAlignment w:val="auto"/>
    </w:pPr>
    <w:rPr>
      <w:rFonts w:asciiTheme="minorHAnsi" w:hAnsiTheme="minorHAnsi" w:eastAsiaTheme="minorEastAsia" w:cstheme="minorBidi"/>
      <w:i/>
      <w:iCs/>
      <w:color w:val="000000" w:themeColor="text1"/>
      <w:kern w:val="2"/>
      <w:szCs w:val="22"/>
      <w14:textFill>
        <w14:solidFill>
          <w14:schemeClr w14:val="tx1"/>
        </w14:solidFill>
      </w14:textFill>
    </w:rPr>
  </w:style>
  <w:style w:type="character" w:customStyle="1" w:styleId="145">
    <w:name w:val="引用 字符"/>
    <w:basedOn w:val="49"/>
    <w:link w:val="144"/>
    <w:qFormat/>
    <w:uiPriority w:val="29"/>
    <w:rPr>
      <w:i/>
      <w:iCs/>
      <w:color w:val="000000" w:themeColor="text1"/>
      <w:kern w:val="2"/>
      <w:sz w:val="24"/>
      <w:szCs w:val="22"/>
      <w14:textFill>
        <w14:solidFill>
          <w14:schemeClr w14:val="tx1"/>
        </w14:solidFill>
      </w14:textFill>
    </w:rPr>
  </w:style>
  <w:style w:type="paragraph" w:customStyle="1" w:styleId="146">
    <w:name w:val="正文段落"/>
    <w:basedOn w:val="1"/>
    <w:link w:val="147"/>
    <w:qFormat/>
    <w:uiPriority w:val="0"/>
    <w:pPr>
      <w:adjustRightInd/>
      <w:spacing w:line="360" w:lineRule="auto"/>
      <w:ind w:firstLine="480" w:firstLineChars="200"/>
      <w:jc w:val="both"/>
      <w:textAlignment w:val="auto"/>
    </w:pPr>
    <w:rPr>
      <w:rFonts w:ascii="Calibri" w:hAnsi="Calibri"/>
      <w:kern w:val="2"/>
      <w:szCs w:val="22"/>
    </w:rPr>
  </w:style>
  <w:style w:type="character" w:customStyle="1" w:styleId="147">
    <w:name w:val="正文段落 Char"/>
    <w:link w:val="146"/>
    <w:qFormat/>
    <w:uiPriority w:val="0"/>
    <w:rPr>
      <w:rFonts w:ascii="Calibri" w:hAnsi="Calibri" w:eastAsia="宋体" w:cs="Times New Roman"/>
      <w:kern w:val="2"/>
      <w:sz w:val="24"/>
      <w:szCs w:val="22"/>
    </w:rPr>
  </w:style>
  <w:style w:type="paragraph" w:customStyle="1" w:styleId="148">
    <w:name w:val="样式 宋体 行距: 1.5 倍行距 首行缩进:  2.2 字符"/>
    <w:basedOn w:val="1"/>
    <w:qFormat/>
    <w:uiPriority w:val="0"/>
    <w:pPr>
      <w:widowControl/>
      <w:adjustRightInd/>
      <w:spacing w:line="360" w:lineRule="auto"/>
      <w:ind w:firstLine="462" w:firstLineChars="220"/>
      <w:textAlignment w:val="auto"/>
    </w:pPr>
    <w:rPr>
      <w:rFonts w:ascii="宋体" w:hAnsi="宋体" w:cs="宋体"/>
      <w:kern w:val="2"/>
    </w:rPr>
  </w:style>
  <w:style w:type="paragraph" w:customStyle="1" w:styleId="149">
    <w:name w:val="CMMI正文"/>
    <w:basedOn w:val="1"/>
    <w:link w:val="150"/>
    <w:qFormat/>
    <w:uiPriority w:val="0"/>
    <w:pPr>
      <w:adjustRightInd/>
      <w:spacing w:line="360" w:lineRule="auto"/>
      <w:ind w:left="150" w:leftChars="150" w:firstLine="200" w:firstLineChars="200"/>
      <w:textAlignment w:val="auto"/>
    </w:pPr>
    <w:rPr>
      <w:kern w:val="2"/>
      <w:szCs w:val="21"/>
    </w:rPr>
  </w:style>
  <w:style w:type="character" w:customStyle="1" w:styleId="150">
    <w:name w:val="CMMI正文 Char"/>
    <w:link w:val="149"/>
    <w:qFormat/>
    <w:uiPriority w:val="0"/>
    <w:rPr>
      <w:rFonts w:ascii="Times New Roman" w:hAnsi="Times New Roman" w:eastAsia="宋体" w:cs="Times New Roman"/>
      <w:kern w:val="2"/>
      <w:sz w:val="24"/>
      <w:szCs w:val="21"/>
    </w:rPr>
  </w:style>
  <w:style w:type="paragraph" w:customStyle="1" w:styleId="151">
    <w:name w:val="_SOW_正文"/>
    <w:basedOn w:val="1"/>
    <w:link w:val="152"/>
    <w:qFormat/>
    <w:uiPriority w:val="0"/>
    <w:pPr>
      <w:widowControl/>
      <w:tabs>
        <w:tab w:val="left" w:pos="851"/>
      </w:tabs>
      <w:adjustRightInd/>
      <w:snapToGrid w:val="0"/>
      <w:spacing w:before="120" w:line="240" w:lineRule="auto"/>
      <w:ind w:left="200" w:leftChars="200" w:firstLine="200" w:firstLineChars="200"/>
      <w:textAlignment w:val="auto"/>
    </w:pPr>
    <w:rPr>
      <w:rFonts w:ascii="宋体" w:hAnsi="宋体"/>
      <w:color w:val="000000"/>
      <w:sz w:val="20"/>
      <w:szCs w:val="24"/>
    </w:rPr>
  </w:style>
  <w:style w:type="character" w:customStyle="1" w:styleId="152">
    <w:name w:val="_SOW_正文 Char"/>
    <w:basedOn w:val="49"/>
    <w:link w:val="151"/>
    <w:qFormat/>
    <w:uiPriority w:val="0"/>
    <w:rPr>
      <w:rFonts w:ascii="宋体" w:hAnsi="宋体" w:eastAsia="宋体" w:cs="Times New Roman"/>
      <w:color w:val="000000"/>
      <w:szCs w:val="24"/>
    </w:rPr>
  </w:style>
  <w:style w:type="paragraph" w:customStyle="1" w:styleId="153">
    <w:name w:val="JJ - 正文"/>
    <w:basedOn w:val="1"/>
    <w:link w:val="154"/>
    <w:qFormat/>
    <w:uiPriority w:val="0"/>
    <w:pPr>
      <w:adjustRightInd/>
      <w:spacing w:beforeLines="50" w:line="300" w:lineRule="auto"/>
      <w:ind w:firstLine="200" w:firstLineChars="200"/>
      <w:jc w:val="both"/>
      <w:textAlignment w:val="auto"/>
    </w:pPr>
    <w:rPr>
      <w:rFonts w:ascii="Calibri" w:hAnsi="Calibri"/>
      <w:kern w:val="2"/>
      <w:szCs w:val="22"/>
    </w:rPr>
  </w:style>
  <w:style w:type="character" w:customStyle="1" w:styleId="154">
    <w:name w:val="JJ - 正文 Char"/>
    <w:basedOn w:val="49"/>
    <w:link w:val="153"/>
    <w:uiPriority w:val="0"/>
    <w:rPr>
      <w:rFonts w:ascii="Calibri" w:hAnsi="Calibri" w:eastAsia="宋体" w:cs="Times New Roman"/>
      <w:kern w:val="2"/>
      <w:sz w:val="24"/>
      <w:szCs w:val="22"/>
    </w:rPr>
  </w:style>
  <w:style w:type="character" w:customStyle="1" w:styleId="155">
    <w:name w:val="样式 宋体"/>
    <w:qFormat/>
    <w:uiPriority w:val="0"/>
    <w:rPr>
      <w:rFonts w:ascii="宋体" w:hAnsi="宋体"/>
      <w:sz w:val="21"/>
      <w:szCs w:val="21"/>
    </w:rPr>
  </w:style>
  <w:style w:type="paragraph" w:customStyle="1" w:styleId="156">
    <w:name w:val="_正文"/>
    <w:qFormat/>
    <w:uiPriority w:val="0"/>
    <w:pPr>
      <w:spacing w:line="360" w:lineRule="auto"/>
      <w:ind w:firstLine="200" w:firstLineChars="200"/>
    </w:pPr>
    <w:rPr>
      <w:rFonts w:ascii="宋体" w:hAnsi="Times New Roman" w:eastAsia="宋体" w:cs="Times New Roman"/>
      <w:kern w:val="2"/>
      <w:sz w:val="24"/>
      <w:szCs w:val="24"/>
      <w:lang w:val="en-US" w:eastAsia="zh-CN" w:bidi="ar-SA"/>
    </w:rPr>
  </w:style>
  <w:style w:type="paragraph" w:customStyle="1" w:styleId="157">
    <w:name w:val="JJ - 图下标"/>
    <w:basedOn w:val="1"/>
    <w:link w:val="158"/>
    <w:qFormat/>
    <w:uiPriority w:val="0"/>
    <w:pPr>
      <w:adjustRightInd/>
      <w:spacing w:beforeLines="50" w:line="300" w:lineRule="auto"/>
      <w:ind w:firstLine="200" w:firstLineChars="200"/>
      <w:jc w:val="center"/>
      <w:textAlignment w:val="auto"/>
    </w:pPr>
    <w:rPr>
      <w:rFonts w:ascii="Calibri" w:hAnsi="Calibri"/>
      <w:kern w:val="2"/>
      <w:szCs w:val="21"/>
    </w:rPr>
  </w:style>
  <w:style w:type="character" w:customStyle="1" w:styleId="158">
    <w:name w:val="JJ - 图下标 Char"/>
    <w:link w:val="157"/>
    <w:qFormat/>
    <w:uiPriority w:val="0"/>
    <w:rPr>
      <w:rFonts w:ascii="Calibri" w:hAnsi="Calibri" w:eastAsia="宋体" w:cs="Times New Roman"/>
      <w:kern w:val="2"/>
      <w:sz w:val="24"/>
      <w:szCs w:val="21"/>
    </w:rPr>
  </w:style>
  <w:style w:type="paragraph" w:customStyle="1" w:styleId="159">
    <w:name w:val="3级"/>
    <w:basedOn w:val="5"/>
    <w:link w:val="160"/>
    <w:qFormat/>
    <w:uiPriority w:val="0"/>
    <w:pPr>
      <w:adjustRightInd/>
      <w:spacing w:before="260" w:after="260" w:line="416" w:lineRule="auto"/>
      <w:ind w:left="851" w:hanging="851" w:firstLineChars="200"/>
      <w:jc w:val="both"/>
      <w:textAlignment w:val="auto"/>
    </w:pPr>
    <w:rPr>
      <w:rFonts w:ascii="Arial" w:hAnsi="Arial"/>
      <w:sz w:val="28"/>
      <w:szCs w:val="32"/>
    </w:rPr>
  </w:style>
  <w:style w:type="character" w:customStyle="1" w:styleId="160">
    <w:name w:val="3级 Char"/>
    <w:link w:val="159"/>
    <w:qFormat/>
    <w:uiPriority w:val="0"/>
    <w:rPr>
      <w:rFonts w:ascii="Arial" w:hAnsi="Arial" w:eastAsia="宋体" w:cs="Times New Roman"/>
      <w:sz w:val="28"/>
      <w:szCs w:val="32"/>
    </w:rPr>
  </w:style>
  <w:style w:type="character" w:customStyle="1" w:styleId="161">
    <w:name w:val="题注 Char2"/>
    <w:qFormat/>
    <w:uiPriority w:val="0"/>
    <w:rPr>
      <w:rFonts w:eastAsia="黑体" w:cs="Arial"/>
      <w:kern w:val="2"/>
      <w:sz w:val="24"/>
      <w:szCs w:val="21"/>
    </w:rPr>
  </w:style>
  <w:style w:type="character" w:customStyle="1" w:styleId="162">
    <w:name w:val="样式 标题 3heading 3Heading 3 - oldl3Table Attribute HeadingH3... Char"/>
    <w:qFormat/>
    <w:uiPriority w:val="0"/>
    <w:rPr>
      <w:rFonts w:ascii="Arial" w:hAnsi="Arial" w:eastAsia="宋体" w:cs="Arial"/>
      <w:b/>
      <w:bCs/>
      <w:sz w:val="28"/>
      <w:szCs w:val="28"/>
      <w:lang w:val="en-GB" w:eastAsia="zh-CN" w:bidi="ar-SA"/>
    </w:rPr>
  </w:style>
  <w:style w:type="character" w:customStyle="1" w:styleId="163">
    <w:name w:val="正文文本首行缩进 2 字符"/>
    <w:basedOn w:val="72"/>
    <w:link w:val="44"/>
    <w:qFormat/>
    <w:uiPriority w:val="0"/>
    <w:rPr>
      <w:rFonts w:ascii="宋体" w:hAnsi="宋体" w:eastAsia="宋体" w:cs="宋体"/>
      <w:sz w:val="24"/>
      <w:szCs w:val="24"/>
    </w:rPr>
  </w:style>
  <w:style w:type="paragraph" w:customStyle="1" w:styleId="164">
    <w:name w:val="样式 标题 2 + Arial 段后: 12 磅"/>
    <w:basedOn w:val="4"/>
    <w:autoRedefine/>
    <w:qFormat/>
    <w:uiPriority w:val="0"/>
    <w:pPr>
      <w:numPr>
        <w:numId w:val="4"/>
      </w:numPr>
      <w:tabs>
        <w:tab w:val="left" w:pos="720"/>
        <w:tab w:val="left" w:pos="1116"/>
        <w:tab w:val="clear" w:pos="0"/>
      </w:tabs>
      <w:adjustRightInd/>
      <w:spacing w:before="240" w:after="120" w:line="240" w:lineRule="auto"/>
      <w:ind w:firstLine="200" w:firstLineChars="200"/>
      <w:jc w:val="both"/>
      <w:textAlignment w:val="auto"/>
    </w:pPr>
    <w:rPr>
      <w:rFonts w:ascii="Arial" w:hAnsi="Arial" w:eastAsia="黑体" w:cs="宋体"/>
      <w:kern w:val="2"/>
    </w:rPr>
  </w:style>
  <w:style w:type="paragraph" w:customStyle="1" w:styleId="165">
    <w:name w:val="正文3"/>
    <w:link w:val="166"/>
    <w:qFormat/>
    <w:uiPriority w:val="0"/>
    <w:pPr>
      <w:widowControl w:val="0"/>
      <w:adjustRightInd w:val="0"/>
      <w:snapToGrid w:val="0"/>
      <w:spacing w:before="120" w:after="120" w:line="288" w:lineRule="auto"/>
      <w:ind w:right="29" w:firstLine="475"/>
    </w:pPr>
    <w:rPr>
      <w:rFonts w:ascii="Arial" w:hAnsi="Arial" w:eastAsia="华文楷体" w:cs="宋体"/>
      <w:sz w:val="24"/>
      <w:lang w:val="en-US" w:eastAsia="en-US" w:bidi="ar-SA"/>
    </w:rPr>
  </w:style>
  <w:style w:type="character" w:customStyle="1" w:styleId="166">
    <w:name w:val="正文 Char"/>
    <w:basedOn w:val="49"/>
    <w:link w:val="165"/>
    <w:qFormat/>
    <w:uiPriority w:val="0"/>
    <w:rPr>
      <w:rFonts w:ascii="Arial" w:hAnsi="Arial" w:eastAsia="华文楷体" w:cs="宋体"/>
      <w:sz w:val="24"/>
      <w:lang w:eastAsia="en-US"/>
    </w:rPr>
  </w:style>
  <w:style w:type="character" w:customStyle="1" w:styleId="167">
    <w:name w:val="表内文字 标准狂表内文字 Char"/>
    <w:link w:val="168"/>
    <w:qFormat/>
    <w:uiPriority w:val="0"/>
    <w:rPr>
      <w:rFonts w:ascii="华文楷体" w:hAnsi="华文楷体" w:eastAsia="华文楷体"/>
      <w:sz w:val="22"/>
      <w:szCs w:val="24"/>
    </w:rPr>
  </w:style>
  <w:style w:type="paragraph" w:customStyle="1" w:styleId="168">
    <w:name w:val="表内文字 标准狂表内文字"/>
    <w:basedOn w:val="1"/>
    <w:link w:val="167"/>
    <w:qFormat/>
    <w:uiPriority w:val="0"/>
    <w:pPr>
      <w:widowControl/>
      <w:adjustRightInd/>
      <w:snapToGrid w:val="0"/>
      <w:spacing w:line="300" w:lineRule="auto"/>
      <w:ind w:firstLine="200" w:firstLineChars="200"/>
      <w:textAlignment w:val="auto"/>
    </w:pPr>
    <w:rPr>
      <w:rFonts w:ascii="华文楷体" w:hAnsi="华文楷体" w:eastAsia="华文楷体" w:cstheme="minorBidi"/>
      <w:sz w:val="22"/>
      <w:szCs w:val="24"/>
    </w:rPr>
  </w:style>
  <w:style w:type="paragraph" w:customStyle="1" w:styleId="169">
    <w:name w:val="Form Header 2"/>
    <w:basedOn w:val="1"/>
    <w:qFormat/>
    <w:uiPriority w:val="0"/>
    <w:pPr>
      <w:widowControl/>
      <w:tabs>
        <w:tab w:val="right" w:pos="9923"/>
      </w:tabs>
      <w:adjustRightInd/>
      <w:spacing w:before="80" w:after="60" w:line="240" w:lineRule="auto"/>
      <w:ind w:firstLine="200" w:firstLineChars="200"/>
      <w:textAlignment w:val="auto"/>
    </w:pPr>
    <w:rPr>
      <w:rFonts w:ascii="Arial" w:hAnsi="Arial" w:eastAsia="Times New Roman"/>
      <w:b/>
      <w:sz w:val="20"/>
      <w:lang w:eastAsia="de-DE"/>
    </w:rPr>
  </w:style>
  <w:style w:type="paragraph" w:customStyle="1" w:styleId="170">
    <w:name w:val="Form Text"/>
    <w:basedOn w:val="1"/>
    <w:qFormat/>
    <w:uiPriority w:val="0"/>
    <w:pPr>
      <w:widowControl/>
      <w:tabs>
        <w:tab w:val="right" w:pos="9923"/>
      </w:tabs>
      <w:adjustRightInd/>
      <w:spacing w:before="120" w:after="80" w:line="240" w:lineRule="auto"/>
      <w:ind w:firstLine="200" w:firstLineChars="200"/>
      <w:textAlignment w:val="auto"/>
    </w:pPr>
    <w:rPr>
      <w:rFonts w:ascii="Arial" w:hAnsi="Arial" w:eastAsia="Times New Roman"/>
      <w:sz w:val="22"/>
      <w:lang w:eastAsia="de-DE"/>
    </w:rPr>
  </w:style>
  <w:style w:type="character" w:customStyle="1" w:styleId="171">
    <w:name w:val="正文文本首行缩进 字符"/>
    <w:basedOn w:val="71"/>
    <w:link w:val="43"/>
    <w:qFormat/>
    <w:uiPriority w:val="99"/>
    <w:rPr>
      <w:rFonts w:ascii="Times New Roman" w:hAnsi="Times New Roman" w:eastAsia="宋体" w:cs="Times New Roman"/>
      <w:kern w:val="2"/>
      <w:sz w:val="21"/>
      <w:szCs w:val="24"/>
      <w:u w:val="single"/>
    </w:rPr>
  </w:style>
  <w:style w:type="paragraph" w:customStyle="1" w:styleId="172">
    <w:name w:val="序号"/>
    <w:qFormat/>
    <w:uiPriority w:val="0"/>
    <w:pPr>
      <w:widowControl w:val="0"/>
      <w:spacing w:line="360" w:lineRule="auto"/>
      <w:contextualSpacing/>
      <w:jc w:val="both"/>
    </w:pPr>
    <w:rPr>
      <w:rFonts w:ascii="Times New Roman" w:hAnsi="Times New Roman" w:eastAsia="宋体" w:cs="Times New Roman"/>
      <w:lang w:val="en-US" w:eastAsia="zh-CN" w:bidi="ar-SA"/>
    </w:rPr>
  </w:style>
  <w:style w:type="paragraph" w:customStyle="1" w:styleId="173">
    <w:name w:val="银海正文"/>
    <w:basedOn w:val="1"/>
    <w:link w:val="174"/>
    <w:qFormat/>
    <w:uiPriority w:val="0"/>
    <w:pPr>
      <w:adjustRightInd/>
      <w:spacing w:beforeLines="50" w:afterLines="50" w:line="360" w:lineRule="auto"/>
      <w:ind w:firstLine="480" w:firstLineChars="200"/>
      <w:textAlignment w:val="auto"/>
    </w:pPr>
    <w:rPr>
      <w:rFonts w:ascii="宋体" w:hAnsi="宋体" w:cs="Calibri"/>
      <w:kern w:val="2"/>
      <w:szCs w:val="24"/>
    </w:rPr>
  </w:style>
  <w:style w:type="character" w:customStyle="1" w:styleId="174">
    <w:name w:val="银海正文 Char"/>
    <w:link w:val="173"/>
    <w:qFormat/>
    <w:uiPriority w:val="0"/>
    <w:rPr>
      <w:rFonts w:ascii="宋体" w:hAnsi="宋体" w:eastAsia="宋体" w:cs="Calibri"/>
      <w:kern w:val="2"/>
      <w:sz w:val="24"/>
      <w:szCs w:val="24"/>
    </w:rPr>
  </w:style>
  <w:style w:type="character" w:customStyle="1" w:styleId="175">
    <w:name w:val="批注主题 字符"/>
    <w:basedOn w:val="94"/>
    <w:link w:val="42"/>
    <w:semiHidden/>
    <w:qFormat/>
    <w:uiPriority w:val="99"/>
    <w:rPr>
      <w:rFonts w:ascii="Times New Roman" w:hAnsi="Times New Roman" w:eastAsia="宋体" w:cs="Times New Roman"/>
      <w:b/>
      <w:bCs/>
      <w:kern w:val="2"/>
      <w:sz w:val="21"/>
      <w:szCs w:val="24"/>
    </w:rPr>
  </w:style>
  <w:style w:type="paragraph" w:customStyle="1" w:styleId="176">
    <w:name w:val="Table Paragraph"/>
    <w:basedOn w:val="1"/>
    <w:qFormat/>
    <w:uiPriority w:val="1"/>
    <w:pPr>
      <w:autoSpaceDE w:val="0"/>
      <w:autoSpaceDN w:val="0"/>
      <w:spacing w:line="240" w:lineRule="auto"/>
      <w:ind w:firstLine="200" w:firstLineChars="200"/>
      <w:textAlignment w:val="auto"/>
    </w:pPr>
    <w:rPr>
      <w:rFonts w:eastAsiaTheme="minorEastAsia"/>
      <w:szCs w:val="24"/>
    </w:rPr>
  </w:style>
  <w:style w:type="paragraph" w:customStyle="1" w:styleId="177">
    <w:name w:val="ZS_A正文"/>
    <w:link w:val="178"/>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character" w:customStyle="1" w:styleId="178">
    <w:name w:val="ZS_A正文 Char"/>
    <w:link w:val="177"/>
    <w:qFormat/>
    <w:uiPriority w:val="0"/>
    <w:rPr>
      <w:rFonts w:ascii="宋体" w:hAnsi="Times New Roman" w:eastAsia="宋体" w:cs="Times New Roman"/>
      <w:sz w:val="21"/>
    </w:rPr>
  </w:style>
  <w:style w:type="paragraph" w:customStyle="1" w:styleId="179">
    <w:name w:val="9级正文标题"/>
    <w:basedOn w:val="1"/>
    <w:link w:val="180"/>
    <w:qFormat/>
    <w:uiPriority w:val="0"/>
    <w:pPr>
      <w:autoSpaceDE w:val="0"/>
      <w:autoSpaceDN w:val="0"/>
      <w:spacing w:line="360" w:lineRule="auto"/>
      <w:ind w:firstLine="480" w:firstLineChars="200"/>
      <w:textAlignment w:val="auto"/>
    </w:pPr>
    <w:rPr>
      <w:rFonts w:ascii="华文楷体" w:hAnsi="华文楷体" w:eastAsia="华文楷体" w:cs="华文楷体"/>
      <w:szCs w:val="24"/>
    </w:rPr>
  </w:style>
  <w:style w:type="character" w:customStyle="1" w:styleId="180">
    <w:name w:val="9级正文标题 Char"/>
    <w:link w:val="179"/>
    <w:qFormat/>
    <w:uiPriority w:val="0"/>
    <w:rPr>
      <w:rFonts w:ascii="华文楷体" w:hAnsi="华文楷体" w:eastAsia="华文楷体" w:cs="华文楷体"/>
      <w:sz w:val="24"/>
      <w:szCs w:val="24"/>
    </w:rPr>
  </w:style>
  <w:style w:type="character" w:customStyle="1" w:styleId="181">
    <w:name w:val="彩色底纹 - 强调文字颜色 3 Char"/>
    <w:qFormat/>
    <w:uiPriority w:val="34"/>
    <w:rPr>
      <w:kern w:val="2"/>
      <w:sz w:val="21"/>
      <w:szCs w:val="24"/>
    </w:rPr>
  </w:style>
  <w:style w:type="paragraph" w:customStyle="1" w:styleId="182">
    <w:name w:val="Style"/>
    <w:qFormat/>
    <w:uiPriority w:val="0"/>
    <w:pPr>
      <w:widowControl w:val="0"/>
      <w:autoSpaceDE w:val="0"/>
      <w:autoSpaceDN w:val="0"/>
      <w:adjustRightInd w:val="0"/>
    </w:pPr>
    <w:rPr>
      <w:rFonts w:ascii="Times New Roman" w:hAnsi="Times New Roman" w:eastAsia="宋体" w:cs="Times New Roman"/>
      <w:sz w:val="24"/>
      <w:szCs w:val="24"/>
      <w:lang w:val="en-US" w:eastAsia="zh-CN" w:bidi="ar-SA"/>
    </w:rPr>
  </w:style>
  <w:style w:type="character" w:customStyle="1" w:styleId="183">
    <w:name w:val="副标题 字符"/>
    <w:link w:val="34"/>
    <w:qFormat/>
    <w:uiPriority w:val="11"/>
    <w:rPr>
      <w:rFonts w:ascii="Arial" w:hAnsi="Arial" w:eastAsia="宋体" w:cs="Times New Roman"/>
      <w:b/>
      <w:bCs/>
      <w:kern w:val="28"/>
      <w:sz w:val="32"/>
      <w:szCs w:val="32"/>
    </w:rPr>
  </w:style>
  <w:style w:type="character" w:customStyle="1" w:styleId="184">
    <w:name w:val="副标题 Char"/>
    <w:basedOn w:val="49"/>
    <w:qFormat/>
    <w:uiPriority w:val="11"/>
    <w:rPr>
      <w:rFonts w:asciiTheme="majorHAnsi" w:hAnsiTheme="majorHAnsi" w:cstheme="majorBidi"/>
      <w:b/>
      <w:bCs/>
      <w:kern w:val="28"/>
      <w:sz w:val="32"/>
      <w:szCs w:val="32"/>
    </w:rPr>
  </w:style>
  <w:style w:type="paragraph" w:customStyle="1" w:styleId="185">
    <w:name w:val="IBM 正文"/>
    <w:basedOn w:val="1"/>
    <w:autoRedefine/>
    <w:qFormat/>
    <w:uiPriority w:val="0"/>
    <w:pPr>
      <w:adjustRightInd/>
      <w:spacing w:line="480" w:lineRule="auto"/>
      <w:ind w:right="26" w:firstLine="29" w:firstLineChars="12"/>
      <w:jc w:val="both"/>
      <w:textAlignment w:val="auto"/>
    </w:pPr>
    <w:rPr>
      <w:rFonts w:ascii="宋体"/>
      <w:color w:val="000000"/>
      <w:kern w:val="2"/>
    </w:rPr>
  </w:style>
  <w:style w:type="paragraph" w:customStyle="1" w:styleId="186">
    <w:name w:val="样式2"/>
    <w:basedOn w:val="1"/>
    <w:link w:val="187"/>
    <w:qFormat/>
    <w:uiPriority w:val="0"/>
    <w:pPr>
      <w:adjustRightInd/>
      <w:spacing w:line="300" w:lineRule="auto"/>
      <w:jc w:val="center"/>
      <w:textAlignment w:val="auto"/>
      <w:outlineLvl w:val="0"/>
    </w:pPr>
    <w:rPr>
      <w:b/>
      <w:kern w:val="2"/>
      <w:szCs w:val="24"/>
    </w:rPr>
  </w:style>
  <w:style w:type="character" w:customStyle="1" w:styleId="187">
    <w:name w:val="样式2 Char"/>
    <w:basedOn w:val="62"/>
    <w:link w:val="186"/>
    <w:qFormat/>
    <w:uiPriority w:val="0"/>
    <w:rPr>
      <w:rFonts w:ascii="Times New Roman" w:hAnsi="Times New Roman" w:eastAsia="宋体" w:cs="Times New Roman"/>
      <w:b/>
      <w:kern w:val="2"/>
      <w:sz w:val="24"/>
      <w:szCs w:val="24"/>
    </w:rPr>
  </w:style>
  <w:style w:type="character" w:customStyle="1" w:styleId="188">
    <w:name w:val="题注 Char"/>
    <w:uiPriority w:val="0"/>
    <w:rPr>
      <w:rFonts w:eastAsia="黑体" w:cs="Arial"/>
      <w:kern w:val="2"/>
      <w:sz w:val="24"/>
      <w:szCs w:val="21"/>
    </w:rPr>
  </w:style>
  <w:style w:type="character" w:customStyle="1" w:styleId="189">
    <w:name w:val="未处理的提及1"/>
    <w:basedOn w:val="49"/>
    <w:semiHidden/>
    <w:unhideWhenUsed/>
    <w:qFormat/>
    <w:uiPriority w:val="99"/>
    <w:rPr>
      <w:color w:val="605E5C"/>
      <w:shd w:val="clear" w:color="auto" w:fill="E1DFDD"/>
    </w:rPr>
  </w:style>
  <w:style w:type="paragraph" w:customStyle="1" w:styleId="190">
    <w:name w:val="K正文"/>
    <w:basedOn w:val="1"/>
    <w:qFormat/>
    <w:uiPriority w:val="0"/>
    <w:pPr>
      <w:widowControl/>
      <w:adjustRightInd/>
      <w:spacing w:line="360" w:lineRule="auto"/>
      <w:ind w:left="425" w:firstLine="560" w:firstLineChars="200"/>
      <w:jc w:val="both"/>
      <w:textAlignment w:val="auto"/>
    </w:pPr>
    <w:rPr>
      <w:rFonts w:ascii="Calibri" w:hAnsi="Calibri"/>
      <w:bCs/>
      <w:snapToGrid w:val="0"/>
      <w:color w:val="000000"/>
      <w:sz w:val="28"/>
      <w:szCs w:val="28"/>
    </w:rPr>
  </w:style>
  <w:style w:type="character" w:customStyle="1" w:styleId="191">
    <w:name w:val="纯文本 字符"/>
    <w:basedOn w:val="49"/>
    <w:link w:val="24"/>
    <w:qFormat/>
    <w:uiPriority w:val="0"/>
    <w:rPr>
      <w:rFonts w:ascii="宋体" w:hAnsi="Courier New" w:eastAsia="宋体" w:cs="Times New Roman"/>
      <w:kern w:val="2"/>
      <w:sz w:val="21"/>
    </w:rPr>
  </w:style>
  <w:style w:type="paragraph" w:customStyle="1" w:styleId="192">
    <w:name w:val="Level 1"/>
    <w:qFormat/>
    <w:uiPriority w:val="0"/>
    <w:pPr>
      <w:numPr>
        <w:ilvl w:val="0"/>
        <w:numId w:val="5"/>
      </w:numPr>
      <w:adjustRightInd w:val="0"/>
      <w:spacing w:before="240" w:after="400" w:line="400" w:lineRule="exact"/>
      <w:jc w:val="center"/>
      <w:textAlignment w:val="baseline"/>
      <w:outlineLvl w:val="0"/>
    </w:pPr>
    <w:rPr>
      <w:rFonts w:ascii="Arial" w:hAnsi="Arial" w:eastAsia="华文楷体" w:cs="Times New Roman"/>
      <w:b/>
      <w:kern w:val="28"/>
      <w:sz w:val="32"/>
      <w:lang w:val="en-US" w:eastAsia="zh-CN" w:bidi="ar-SA"/>
    </w:rPr>
  </w:style>
  <w:style w:type="paragraph" w:customStyle="1" w:styleId="193">
    <w:name w:val="Level 2"/>
    <w:qFormat/>
    <w:uiPriority w:val="0"/>
    <w:pPr>
      <w:numPr>
        <w:ilvl w:val="1"/>
        <w:numId w:val="5"/>
      </w:numPr>
      <w:tabs>
        <w:tab w:val="left" w:pos="720"/>
      </w:tabs>
      <w:spacing w:before="120" w:after="200" w:line="400" w:lineRule="exact"/>
      <w:outlineLvl w:val="1"/>
    </w:pPr>
    <w:rPr>
      <w:rFonts w:ascii="Arial" w:hAnsi="Arial" w:eastAsia="华文楷体" w:cs="Times New Roman"/>
      <w:b/>
      <w:sz w:val="28"/>
      <w:szCs w:val="26"/>
      <w:lang w:val="en-US" w:eastAsia="zh-CN" w:bidi="ar-SA"/>
    </w:rPr>
  </w:style>
  <w:style w:type="paragraph" w:customStyle="1" w:styleId="194">
    <w:name w:val="Level 3"/>
    <w:qFormat/>
    <w:uiPriority w:val="0"/>
    <w:pPr>
      <w:numPr>
        <w:ilvl w:val="2"/>
        <w:numId w:val="5"/>
      </w:numPr>
      <w:spacing w:before="160" w:after="160" w:line="400" w:lineRule="exact"/>
      <w:outlineLvl w:val="2"/>
    </w:pPr>
    <w:rPr>
      <w:rFonts w:ascii="Arial" w:hAnsi="Arial" w:eastAsia="宋体" w:cs="Times New Roman"/>
      <w:b/>
      <w:sz w:val="26"/>
      <w:szCs w:val="26"/>
      <w:lang w:val="en-US" w:eastAsia="zh-CN" w:bidi="ar-SA"/>
    </w:rPr>
  </w:style>
  <w:style w:type="paragraph" w:customStyle="1" w:styleId="195">
    <w:name w:val="三级标题"/>
    <w:basedOn w:val="194"/>
    <w:link w:val="196"/>
    <w:autoRedefine/>
    <w:qFormat/>
    <w:uiPriority w:val="99"/>
    <w:pPr>
      <w:tabs>
        <w:tab w:val="left" w:pos="851"/>
      </w:tabs>
      <w:ind w:hanging="4548"/>
    </w:pPr>
    <w:rPr>
      <w:rFonts w:ascii="Arial Bold" w:hAnsi="Arial Bold" w:eastAsia="黑体"/>
    </w:rPr>
  </w:style>
  <w:style w:type="character" w:customStyle="1" w:styleId="196">
    <w:name w:val="三级标题 Char"/>
    <w:link w:val="195"/>
    <w:qFormat/>
    <w:uiPriority w:val="99"/>
    <w:rPr>
      <w:rFonts w:ascii="Arial Bold" w:hAnsi="Arial Bold" w:eastAsia="黑体" w:cs="Times New Roman"/>
      <w:b/>
      <w:sz w:val="26"/>
      <w:szCs w:val="26"/>
    </w:rPr>
  </w:style>
  <w:style w:type="paragraph" w:customStyle="1" w:styleId="197">
    <w:name w:val="四级标题"/>
    <w:basedOn w:val="34"/>
    <w:link w:val="198"/>
    <w:qFormat/>
    <w:uiPriority w:val="0"/>
    <w:pPr>
      <w:widowControl/>
      <w:numPr>
        <w:ilvl w:val="3"/>
        <w:numId w:val="5"/>
      </w:numPr>
      <w:tabs>
        <w:tab w:val="left" w:pos="0"/>
        <w:tab w:val="left" w:pos="360"/>
        <w:tab w:val="left" w:pos="1134"/>
        <w:tab w:val="clear" w:pos="720"/>
      </w:tabs>
      <w:adjustRightInd/>
      <w:spacing w:before="160" w:after="160" w:line="400" w:lineRule="exact"/>
      <w:ind w:left="0" w:firstLine="0"/>
      <w:jc w:val="left"/>
      <w:textAlignment w:val="auto"/>
      <w:outlineLvl w:val="3"/>
    </w:pPr>
    <w:rPr>
      <w:rFonts w:eastAsia="黑体"/>
      <w:sz w:val="26"/>
    </w:rPr>
  </w:style>
  <w:style w:type="character" w:customStyle="1" w:styleId="198">
    <w:name w:val="四级标题 Char"/>
    <w:link w:val="197"/>
    <w:qFormat/>
    <w:uiPriority w:val="0"/>
    <w:rPr>
      <w:rFonts w:ascii="Arial" w:hAnsi="Arial" w:eastAsia="黑体" w:cs="Times New Roman"/>
      <w:b/>
      <w:bCs/>
      <w:kern w:val="28"/>
      <w:sz w:val="26"/>
      <w:szCs w:val="32"/>
    </w:rPr>
  </w:style>
  <w:style w:type="paragraph" w:customStyle="1" w:styleId="199">
    <w:name w:val="SHSRM 5级目录"/>
    <w:basedOn w:val="1"/>
    <w:next w:val="1"/>
    <w:qFormat/>
    <w:uiPriority w:val="0"/>
    <w:pPr>
      <w:widowControl/>
      <w:numPr>
        <w:ilvl w:val="5"/>
        <w:numId w:val="5"/>
      </w:numPr>
      <w:tabs>
        <w:tab w:val="left" w:pos="993"/>
        <w:tab w:val="left" w:pos="1648"/>
        <w:tab w:val="clear" w:pos="2584"/>
      </w:tabs>
      <w:adjustRightInd/>
      <w:spacing w:before="160" w:after="160" w:line="400" w:lineRule="exact"/>
      <w:ind w:left="0" w:right="100" w:rightChars="100" w:firstLine="0"/>
      <w:textAlignment w:val="auto"/>
      <w:outlineLvl w:val="4"/>
    </w:pPr>
    <w:rPr>
      <w:rFonts w:ascii="Arial" w:hAnsi="Arial" w:eastAsia="黑体"/>
      <w:b/>
      <w:bCs/>
      <w:kern w:val="28"/>
      <w:sz w:val="26"/>
      <w:szCs w:val="32"/>
      <w:lang w:val="zh-CN" w:eastAsia="zh-CN"/>
    </w:rPr>
  </w:style>
  <w:style w:type="paragraph" w:customStyle="1" w:styleId="200">
    <w:name w:val="1）proposal"/>
    <w:basedOn w:val="199"/>
    <w:qFormat/>
    <w:uiPriority w:val="0"/>
    <w:pPr>
      <w:numPr>
        <w:ilvl w:val="6"/>
      </w:numPr>
      <w:tabs>
        <w:tab w:val="left" w:pos="2584"/>
        <w:tab w:val="clear" w:pos="993"/>
      </w:tabs>
      <w:ind w:left="2584" w:hanging="1080"/>
    </w:pPr>
    <w:rPr>
      <w:rFonts w:eastAsia="宋体"/>
    </w:rPr>
  </w:style>
  <w:style w:type="paragraph" w:customStyle="1" w:styleId="201">
    <w:name w:val="七级标题"/>
    <w:basedOn w:val="200"/>
    <w:qFormat/>
    <w:uiPriority w:val="0"/>
    <w:pPr>
      <w:numPr>
        <w:numId w:val="6"/>
      </w:numPr>
      <w:tabs>
        <w:tab w:val="left" w:pos="1843"/>
      </w:tabs>
    </w:pPr>
  </w:style>
  <w:style w:type="paragraph" w:customStyle="1" w:styleId="202">
    <w:name w:val="正文abc"/>
    <w:basedOn w:val="1"/>
    <w:link w:val="203"/>
    <w:qFormat/>
    <w:uiPriority w:val="0"/>
    <w:pPr>
      <w:adjustRightInd/>
      <w:spacing w:line="440" w:lineRule="exact"/>
      <w:ind w:firstLine="547"/>
      <w:jc w:val="both"/>
      <w:textAlignment w:val="auto"/>
    </w:pPr>
    <w:rPr>
      <w:rFonts w:ascii="华文楷体" w:hAnsi="华文楷体" w:eastAsia="华文楷体"/>
      <w:color w:val="000000"/>
      <w:szCs w:val="21"/>
      <w:lang w:val="zh-CN" w:eastAsia="zh-CN"/>
    </w:rPr>
  </w:style>
  <w:style w:type="character" w:customStyle="1" w:styleId="203">
    <w:name w:val="正文abc Char"/>
    <w:link w:val="202"/>
    <w:uiPriority w:val="0"/>
    <w:rPr>
      <w:rFonts w:ascii="华文楷体" w:hAnsi="华文楷体" w:eastAsia="华文楷体" w:cs="Times New Roman"/>
      <w:color w:val="000000"/>
      <w:sz w:val="24"/>
      <w:szCs w:val="21"/>
      <w:lang w:val="zh-CN" w:eastAsia="zh-CN"/>
    </w:rPr>
  </w:style>
  <w:style w:type="paragraph" w:customStyle="1" w:styleId="204">
    <w:name w:val="正文1.5倍行距"/>
    <w:basedOn w:val="1"/>
    <w:link w:val="205"/>
    <w:qFormat/>
    <w:uiPriority w:val="0"/>
    <w:pPr>
      <w:snapToGrid w:val="0"/>
      <w:spacing w:before="120" w:after="120" w:line="440" w:lineRule="exact"/>
      <w:ind w:firstLine="200" w:firstLineChars="200"/>
      <w:jc w:val="both"/>
      <w:textAlignment w:val="auto"/>
    </w:pPr>
    <w:rPr>
      <w:rFonts w:eastAsia="华文楷体"/>
      <w:kern w:val="2"/>
      <w:szCs w:val="24"/>
    </w:rPr>
  </w:style>
  <w:style w:type="character" w:customStyle="1" w:styleId="205">
    <w:name w:val="正文1.5倍行距 Char"/>
    <w:link w:val="204"/>
    <w:uiPriority w:val="0"/>
    <w:rPr>
      <w:rFonts w:ascii="Times New Roman" w:hAnsi="Times New Roman" w:eastAsia="华文楷体" w:cs="Times New Roman"/>
      <w:kern w:val="2"/>
      <w:sz w:val="24"/>
      <w:szCs w:val="24"/>
    </w:rPr>
  </w:style>
  <w:style w:type="character" w:customStyle="1" w:styleId="206">
    <w:name w:val="列出段落 Char1"/>
    <w:qFormat/>
    <w:locked/>
    <w:uiPriority w:val="34"/>
    <w:rPr>
      <w:kern w:val="2"/>
      <w:sz w:val="21"/>
      <w:szCs w:val="24"/>
    </w:rPr>
  </w:style>
  <w:style w:type="paragraph" w:customStyle="1" w:styleId="207">
    <w:name w:val="标书正文"/>
    <w:basedOn w:val="1"/>
    <w:link w:val="208"/>
    <w:qFormat/>
    <w:uiPriority w:val="0"/>
    <w:pPr>
      <w:widowControl/>
      <w:tabs>
        <w:tab w:val="left" w:pos="7797"/>
      </w:tabs>
      <w:adjustRightInd/>
      <w:snapToGrid w:val="0"/>
      <w:spacing w:before="120" w:after="120" w:line="440" w:lineRule="exact"/>
      <w:ind w:firstLine="480" w:firstLineChars="200"/>
      <w:textAlignment w:val="auto"/>
    </w:pPr>
    <w:rPr>
      <w:rFonts w:ascii="Arial" w:hAnsi="Arial" w:cs="Arial"/>
    </w:rPr>
  </w:style>
  <w:style w:type="character" w:customStyle="1" w:styleId="208">
    <w:name w:val="标书正文 Char"/>
    <w:link w:val="207"/>
    <w:uiPriority w:val="0"/>
    <w:rPr>
      <w:rFonts w:ascii="Arial" w:hAnsi="Arial" w:eastAsia="宋体" w:cs="Arial"/>
      <w:sz w:val="24"/>
    </w:rPr>
  </w:style>
  <w:style w:type="paragraph" w:customStyle="1" w:styleId="209">
    <w:name w:val="bullet"/>
    <w:basedOn w:val="1"/>
    <w:link w:val="210"/>
    <w:autoRedefine/>
    <w:qFormat/>
    <w:uiPriority w:val="0"/>
    <w:pPr>
      <w:widowControl/>
      <w:adjustRightInd/>
      <w:spacing w:line="500" w:lineRule="exact"/>
      <w:ind w:left="833"/>
      <w:textAlignment w:val="auto"/>
    </w:pPr>
    <w:rPr>
      <w:rFonts w:asciiTheme="minorEastAsia" w:hAnsiTheme="minorEastAsia" w:eastAsiaTheme="minorEastAsia"/>
      <w:kern w:val="2"/>
      <w:szCs w:val="24"/>
      <w:lang w:val="zh-CN" w:eastAsia="zh-CN"/>
    </w:rPr>
  </w:style>
  <w:style w:type="character" w:customStyle="1" w:styleId="210">
    <w:name w:val="bullet Char"/>
    <w:link w:val="209"/>
    <w:uiPriority w:val="0"/>
    <w:rPr>
      <w:rFonts w:cs="Times New Roman" w:asciiTheme="minorEastAsia" w:hAnsiTheme="minorEastAsia"/>
      <w:kern w:val="2"/>
      <w:sz w:val="24"/>
      <w:szCs w:val="24"/>
      <w:lang w:val="zh-CN" w:eastAsia="zh-CN"/>
    </w:rPr>
  </w:style>
  <w:style w:type="paragraph" w:customStyle="1" w:styleId="211">
    <w:name w:val="正文4"/>
    <w:link w:val="212"/>
    <w:uiPriority w:val="0"/>
    <w:pPr>
      <w:spacing w:before="240" w:after="120" w:line="400" w:lineRule="exact"/>
      <w:ind w:firstLine="480" w:firstLineChars="200"/>
      <w:jc w:val="both"/>
    </w:pPr>
    <w:rPr>
      <w:rFonts w:ascii="Book Antiqua" w:hAnsi="Book Antiqua" w:eastAsia="宋体" w:cs="Times New Roman"/>
      <w:kern w:val="28"/>
      <w:sz w:val="24"/>
      <w:lang w:val="en-US" w:eastAsia="zh-CN" w:bidi="ar-SA"/>
    </w:rPr>
  </w:style>
  <w:style w:type="character" w:customStyle="1" w:styleId="212">
    <w:name w:val="正文4 Char"/>
    <w:link w:val="211"/>
    <w:uiPriority w:val="0"/>
    <w:rPr>
      <w:rFonts w:ascii="Book Antiqua" w:hAnsi="Book Antiqua" w:eastAsia="宋体" w:cs="Times New Roman"/>
      <w:kern w:val="28"/>
      <w:sz w:val="24"/>
    </w:rPr>
  </w:style>
  <w:style w:type="character" w:customStyle="1" w:styleId="213">
    <w:name w:val="未处理的提及2"/>
    <w:basedOn w:val="49"/>
    <w:semiHidden/>
    <w:unhideWhenUsed/>
    <w:uiPriority w:val="99"/>
    <w:rPr>
      <w:color w:val="605E5C"/>
      <w:shd w:val="clear" w:color="auto" w:fill="E1DFDD"/>
    </w:rPr>
  </w:style>
  <w:style w:type="paragraph" w:customStyle="1" w:styleId="214">
    <w:name w:val="CM90"/>
    <w:basedOn w:val="1"/>
    <w:next w:val="1"/>
    <w:qFormat/>
    <w:uiPriority w:val="99"/>
    <w:pPr>
      <w:autoSpaceDE w:val="0"/>
      <w:autoSpaceDN w:val="0"/>
      <w:spacing w:line="240" w:lineRule="auto"/>
      <w:textAlignment w:val="auto"/>
    </w:pPr>
    <w:rPr>
      <w:rFonts w:ascii="黑体" w:hAnsi="Calibri" w:eastAsia="黑体"/>
      <w:szCs w:val="24"/>
    </w:rPr>
  </w:style>
  <w:style w:type="character" w:customStyle="1" w:styleId="215">
    <w:name w:val="未处理的提及3"/>
    <w:basedOn w:val="49"/>
    <w:semiHidden/>
    <w:unhideWhenUsed/>
    <w:uiPriority w:val="99"/>
    <w:rPr>
      <w:color w:val="605E5C"/>
      <w:shd w:val="clear" w:color="auto" w:fill="E1DFDD"/>
    </w:rPr>
  </w:style>
  <w:style w:type="character" w:customStyle="1" w:styleId="216">
    <w:name w:val="未处理的提及4"/>
    <w:basedOn w:val="49"/>
    <w:semiHidden/>
    <w:unhideWhenUsed/>
    <w:uiPriority w:val="99"/>
    <w:rPr>
      <w:color w:val="605E5C"/>
      <w:shd w:val="clear" w:color="auto" w:fill="E1DFDD"/>
    </w:rPr>
  </w:style>
  <w:style w:type="character" w:customStyle="1" w:styleId="217">
    <w:name w:val="未处理的提及5"/>
    <w:basedOn w:val="49"/>
    <w:semiHidden/>
    <w:unhideWhenUsed/>
    <w:uiPriority w:val="99"/>
    <w:rPr>
      <w:color w:val="605E5C"/>
      <w:shd w:val="clear" w:color="auto" w:fill="E1DFDD"/>
    </w:rPr>
  </w:style>
  <w:style w:type="paragraph" w:customStyle="1" w:styleId="218">
    <w:name w:val="Normal Indental Char Char Char Char Char Char"/>
    <w:basedOn w:val="1"/>
    <w:link w:val="219"/>
    <w:qFormat/>
    <w:uiPriority w:val="0"/>
    <w:pPr>
      <w:widowControl/>
      <w:overflowPunct w:val="0"/>
      <w:autoSpaceDE w:val="0"/>
      <w:autoSpaceDN w:val="0"/>
      <w:snapToGrid w:val="0"/>
      <w:spacing w:before="72" w:after="240" w:line="360" w:lineRule="auto"/>
      <w:ind w:right="-483" w:firstLine="520"/>
    </w:pPr>
    <w:rPr>
      <w:rFonts w:ascii="Arial Narrow" w:hAnsi="Arial Narrow" w:eastAsia="楷体_GB2312" w:cs="宋体"/>
      <w:spacing w:val="10"/>
      <w:lang w:eastAsia="en-US"/>
    </w:rPr>
  </w:style>
  <w:style w:type="character" w:customStyle="1" w:styleId="219">
    <w:name w:val="Normal Indental Char Char Char Char Char Char Char Char"/>
    <w:link w:val="218"/>
    <w:qFormat/>
    <w:uiPriority w:val="0"/>
    <w:rPr>
      <w:rFonts w:ascii="Arial Narrow" w:hAnsi="Arial Narrow" w:eastAsia="楷体_GB2312" w:cs="宋体"/>
      <w:spacing w:val="10"/>
      <w:sz w:val="24"/>
      <w:lang w:eastAsia="en-US"/>
    </w:rPr>
  </w:style>
  <w:style w:type="character" w:customStyle="1" w:styleId="220">
    <w:name w:val="日期 字符"/>
    <w:basedOn w:val="49"/>
    <w:link w:val="27"/>
    <w:uiPriority w:val="0"/>
    <w:rPr>
      <w:rFonts w:ascii="宋体" w:hAnsi="Times New Roman" w:eastAsia="宋体" w:cs="Times New Roman"/>
      <w:kern w:val="2"/>
      <w:sz w:val="21"/>
    </w:rPr>
  </w:style>
  <w:style w:type="character" w:customStyle="1" w:styleId="221">
    <w:name w:val="Unresolved Mention"/>
    <w:basedOn w:val="49"/>
    <w:semiHidden/>
    <w:unhideWhenUsed/>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wmf"/><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BBBD384-BAEC-4E5A-87DA-A3027B741A68}">
  <ds:schemaRefs/>
</ds:datastoreItem>
</file>

<file path=docProps/app.xml><?xml version="1.0" encoding="utf-8"?>
<Properties xmlns="http://schemas.openxmlformats.org/officeDocument/2006/extended-properties" xmlns:vt="http://schemas.openxmlformats.org/officeDocument/2006/docPropsVTypes">
  <Template>Normal.dotm</Template>
  <Pages>19</Pages>
  <Words>4884</Words>
  <Characters>4955</Characters>
  <Lines>1299</Lines>
  <Paragraphs>365</Paragraphs>
  <TotalTime>263</TotalTime>
  <ScaleCrop>false</ScaleCrop>
  <LinksUpToDate>false</LinksUpToDate>
  <CharactersWithSpaces>4961</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2021-08-11T03:37:00Z</dcterms:created>
  <dc:creator>27276</dc:creator>
  <cp:lastModifiedBy>Argo</cp:lastModifiedBy>
  <cp:lastPrinted>2021-08-11T10:50:00Z</cp:lastPrinted>
  <dcterms:modified xsi:type="dcterms:W3CDTF">2025-05-30T04:50:18Z</dcterms:modified>
  <cp:revision>91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64A08CEEC1A94BBD983A0747ECD591AE</vt:lpwstr>
  </property>
  <property fmtid="{D5CDD505-2E9C-101B-9397-08002B2CF9AE}" pid="4" name="KSOTemplateDocerSaveRecord">
    <vt:lpwstr>eyJoZGlkIjoiYjA5Mjg1NjA3MzY5ZGM5OThjNzcxMTY2YjNlMTgzMmMiLCJ1c2VySWQiOiIzNTQ3NzExODIifQ==</vt:lpwstr>
  </property>
</Properties>
</file>